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02D" w:rsidRDefault="007C102D" w:rsidP="007C102D">
      <w:pPr>
        <w:jc w:val="center"/>
        <w:rPr>
          <w:rFonts w:ascii="Times New Roman" w:hAnsi="Times New Roman" w:cs="Times New Roman"/>
          <w:b/>
          <w:sz w:val="32"/>
          <w:szCs w:val="32"/>
          <w:lang w:val="en-US"/>
        </w:rPr>
      </w:pPr>
      <w:r w:rsidRPr="006610BF">
        <w:rPr>
          <w:rFonts w:ascii="Times New Roman" w:hAnsi="Times New Roman" w:cs="Times New Roman"/>
          <w:b/>
          <w:sz w:val="32"/>
          <w:szCs w:val="32"/>
        </w:rPr>
        <w:t xml:space="preserve">РАЗДЕЛ </w:t>
      </w:r>
      <w:r>
        <w:rPr>
          <w:rFonts w:ascii="Times New Roman" w:hAnsi="Times New Roman" w:cs="Times New Roman"/>
          <w:b/>
          <w:sz w:val="32"/>
          <w:szCs w:val="32"/>
          <w:lang w:val="en-US"/>
        </w:rPr>
        <w:t>IV</w:t>
      </w:r>
    </w:p>
    <w:p w:rsidR="007C102D" w:rsidRDefault="007C102D" w:rsidP="007C102D">
      <w:pPr>
        <w:jc w:val="center"/>
        <w:rPr>
          <w:rFonts w:ascii="Times New Roman" w:hAnsi="Times New Roman" w:cs="Times New Roman"/>
          <w:b/>
          <w:sz w:val="32"/>
          <w:szCs w:val="32"/>
        </w:rPr>
      </w:pPr>
    </w:p>
    <w:p w:rsidR="007C102D" w:rsidRDefault="00A31B9D" w:rsidP="007C102D">
      <w:pPr>
        <w:jc w:val="center"/>
        <w:rPr>
          <w:rFonts w:ascii="Times New Roman" w:hAnsi="Times New Roman" w:cs="Times New Roman"/>
          <w:b/>
          <w:sz w:val="32"/>
          <w:szCs w:val="32"/>
        </w:rPr>
      </w:pPr>
      <w:r>
        <w:rPr>
          <w:rFonts w:ascii="Times New Roman" w:hAnsi="Times New Roman" w:cs="Times New Roman"/>
          <w:b/>
          <w:sz w:val="32"/>
          <w:szCs w:val="32"/>
        </w:rPr>
        <w:t xml:space="preserve">МЕТОДИКА ЗА </w:t>
      </w:r>
      <w:r w:rsidR="00FC212F">
        <w:rPr>
          <w:rFonts w:ascii="Times New Roman" w:hAnsi="Times New Roman" w:cs="Times New Roman"/>
          <w:b/>
          <w:sz w:val="32"/>
          <w:szCs w:val="32"/>
        </w:rPr>
        <w:t xml:space="preserve">КОМПЛЕКСНА </w:t>
      </w:r>
      <w:r>
        <w:rPr>
          <w:rFonts w:ascii="Times New Roman" w:hAnsi="Times New Roman" w:cs="Times New Roman"/>
          <w:b/>
          <w:sz w:val="32"/>
          <w:szCs w:val="32"/>
        </w:rPr>
        <w:t xml:space="preserve">ОЦЕНКА НА ОФЕРТИТЕ </w:t>
      </w:r>
      <w:r w:rsidR="007C102D">
        <w:rPr>
          <w:rFonts w:ascii="Times New Roman" w:hAnsi="Times New Roman" w:cs="Times New Roman"/>
          <w:b/>
          <w:sz w:val="32"/>
          <w:szCs w:val="32"/>
        </w:rPr>
        <w:t xml:space="preserve"> ЗА ОБЩЕСТВЕНА ПОРЪЧКА С ПРЕДМЕТ:</w:t>
      </w:r>
    </w:p>
    <w:p w:rsidR="007C102D" w:rsidRDefault="007C102D" w:rsidP="007C102D">
      <w:pPr>
        <w:spacing w:after="120" w:line="276" w:lineRule="auto"/>
        <w:jc w:val="center"/>
        <w:rPr>
          <w:rFonts w:ascii="Times New Roman" w:eastAsia="Times New Roman" w:hAnsi="Times New Roman" w:cs="Times New Roman"/>
          <w:b/>
          <w:bCs/>
          <w:color w:val="000000"/>
          <w:sz w:val="32"/>
          <w:szCs w:val="32"/>
          <w:lang w:eastAsia="bg-BG"/>
        </w:rPr>
      </w:pPr>
    </w:p>
    <w:p w:rsidR="00134BEC" w:rsidRDefault="00134BEC" w:rsidP="00134BEC">
      <w:pPr>
        <w:spacing w:after="0" w:line="276" w:lineRule="auto"/>
        <w:ind w:firstLine="357"/>
        <w:jc w:val="both"/>
        <w:rPr>
          <w:rFonts w:ascii="Times New Roman" w:eastAsia="Times New Roman" w:hAnsi="Times New Roman" w:cs="Times New Roman"/>
          <w:b/>
          <w:bCs/>
          <w:color w:val="000000"/>
          <w:sz w:val="28"/>
          <w:szCs w:val="28"/>
          <w:lang w:eastAsia="bg-BG"/>
        </w:rPr>
      </w:pPr>
    </w:p>
    <w:p w:rsidR="00134BEC" w:rsidRDefault="00134BEC" w:rsidP="00134BEC">
      <w:pPr>
        <w:spacing w:after="0" w:line="276" w:lineRule="auto"/>
        <w:ind w:firstLine="357"/>
        <w:jc w:val="both"/>
        <w:rPr>
          <w:rFonts w:ascii="Times New Roman" w:eastAsia="Times New Roman" w:hAnsi="Times New Roman" w:cs="Times New Roman"/>
          <w:b/>
          <w:bCs/>
          <w:color w:val="000000"/>
          <w:sz w:val="28"/>
          <w:szCs w:val="28"/>
          <w:lang w:eastAsia="bg-BG"/>
        </w:rPr>
      </w:pPr>
    </w:p>
    <w:p w:rsidR="00134BEC" w:rsidRDefault="00134BEC" w:rsidP="00134BEC">
      <w:pPr>
        <w:spacing w:after="0" w:line="276" w:lineRule="auto"/>
        <w:ind w:firstLine="357"/>
        <w:jc w:val="both"/>
        <w:rPr>
          <w:rFonts w:ascii="Times New Roman" w:eastAsia="Times New Roman" w:hAnsi="Times New Roman" w:cs="Times New Roman"/>
          <w:b/>
          <w:bCs/>
          <w:color w:val="000000"/>
          <w:sz w:val="28"/>
          <w:szCs w:val="28"/>
          <w:lang w:eastAsia="bg-BG"/>
        </w:rPr>
      </w:pPr>
    </w:p>
    <w:p w:rsidR="00134BEC" w:rsidRPr="00134BEC" w:rsidRDefault="00134BEC" w:rsidP="00134BEC">
      <w:pPr>
        <w:spacing w:after="0" w:line="276" w:lineRule="auto"/>
        <w:ind w:firstLine="357"/>
        <w:jc w:val="both"/>
        <w:rPr>
          <w:rFonts w:ascii="Times New Roman" w:eastAsia="Times New Roman" w:hAnsi="Times New Roman" w:cs="Times New Roman"/>
          <w:b/>
          <w:bCs/>
          <w:color w:val="000000"/>
          <w:sz w:val="28"/>
          <w:szCs w:val="28"/>
          <w:lang w:eastAsia="bg-BG"/>
        </w:rPr>
      </w:pPr>
      <w:r w:rsidRPr="00134BEC">
        <w:rPr>
          <w:rFonts w:ascii="Times New Roman" w:eastAsia="Times New Roman" w:hAnsi="Times New Roman" w:cs="Times New Roman"/>
          <w:b/>
          <w:bCs/>
          <w:color w:val="000000"/>
          <w:sz w:val="28"/>
          <w:szCs w:val="28"/>
          <w:lang w:eastAsia="bg-BG"/>
        </w:rPr>
        <w:t>„</w:t>
      </w:r>
      <w:r w:rsidRPr="00134BEC">
        <w:rPr>
          <w:rFonts w:ascii="Times New Roman" w:eastAsia="Times New Roman" w:hAnsi="Times New Roman" w:cs="Times New Roman"/>
          <w:b/>
          <w:color w:val="000000"/>
          <w:sz w:val="28"/>
          <w:szCs w:val="28"/>
          <w:lang w:eastAsia="bg-BG"/>
        </w:rPr>
        <w:t>Консултантски услуги във връзка с разширяване на възможностите за закупуване на превозни документи за обществения транспорт в Община Русе чрез мобилно устройство</w:t>
      </w:r>
      <w:r w:rsidRPr="00134BEC">
        <w:rPr>
          <w:rFonts w:ascii="Times New Roman" w:eastAsia="Times New Roman" w:hAnsi="Times New Roman" w:cs="Times New Roman"/>
          <w:b/>
          <w:bCs/>
          <w:color w:val="000000"/>
          <w:sz w:val="28"/>
          <w:szCs w:val="28"/>
          <w:lang w:eastAsia="bg-BG"/>
        </w:rPr>
        <w:t>”.</w:t>
      </w:r>
    </w:p>
    <w:p w:rsidR="00134BEC" w:rsidRPr="00134BEC" w:rsidRDefault="00134BEC" w:rsidP="00134BEC">
      <w:pPr>
        <w:spacing w:after="120" w:line="276" w:lineRule="auto"/>
        <w:ind w:firstLine="357"/>
        <w:jc w:val="both"/>
        <w:rPr>
          <w:rFonts w:ascii="Times New Roman" w:eastAsia="Times New Roman" w:hAnsi="Times New Roman" w:cs="Times New Roman"/>
          <w:b/>
          <w:bCs/>
          <w:color w:val="000000"/>
          <w:sz w:val="28"/>
          <w:szCs w:val="28"/>
          <w:lang w:eastAsia="bg-BG"/>
        </w:rPr>
      </w:pPr>
      <w:r w:rsidRPr="00134BEC">
        <w:rPr>
          <w:rFonts w:ascii="Times New Roman" w:eastAsia="Times New Roman" w:hAnsi="Times New Roman" w:cs="Times New Roman"/>
          <w:b/>
          <w:bCs/>
          <w:color w:val="000000"/>
          <w:sz w:val="28"/>
          <w:szCs w:val="28"/>
          <w:lang w:eastAsia="bg-BG"/>
        </w:rPr>
        <w:t xml:space="preserve">Обществената поръчка е във връзка с проект </w:t>
      </w:r>
      <w:r w:rsidRPr="00134BEC">
        <w:rPr>
          <w:rFonts w:ascii="Times New Roman" w:eastAsia="Times New Roman" w:hAnsi="Times New Roman" w:cs="Times New Roman"/>
          <w:b/>
          <w:color w:val="000000"/>
          <w:sz w:val="28"/>
          <w:szCs w:val="28"/>
          <w:lang w:eastAsia="bg-BG"/>
        </w:rPr>
        <w:t xml:space="preserve">"CIVITAS ECCENTRIC – </w:t>
      </w:r>
      <w:proofErr w:type="spellStart"/>
      <w:r w:rsidRPr="00134BEC">
        <w:rPr>
          <w:rFonts w:ascii="Times New Roman" w:eastAsia="Times New Roman" w:hAnsi="Times New Roman" w:cs="Times New Roman"/>
          <w:b/>
          <w:color w:val="000000"/>
          <w:sz w:val="28"/>
          <w:szCs w:val="28"/>
          <w:lang w:eastAsia="bg-BG"/>
        </w:rPr>
        <w:t>Innovative</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solutions</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for</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sustainable</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mobility</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of</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people</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in</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suburban</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city</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districts</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and</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emission</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free</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freight</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logistics</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in</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urban</w:t>
      </w:r>
      <w:proofErr w:type="spellEnd"/>
      <w:r w:rsidRPr="00134BEC">
        <w:rPr>
          <w:rFonts w:ascii="Times New Roman" w:eastAsia="Times New Roman" w:hAnsi="Times New Roman" w:cs="Times New Roman"/>
          <w:b/>
          <w:color w:val="000000"/>
          <w:sz w:val="28"/>
          <w:szCs w:val="28"/>
          <w:lang w:eastAsia="bg-BG"/>
        </w:rPr>
        <w:t xml:space="preserve"> </w:t>
      </w:r>
      <w:proofErr w:type="spellStart"/>
      <w:r w:rsidRPr="00134BEC">
        <w:rPr>
          <w:rFonts w:ascii="Times New Roman" w:eastAsia="Times New Roman" w:hAnsi="Times New Roman" w:cs="Times New Roman"/>
          <w:b/>
          <w:color w:val="000000"/>
          <w:sz w:val="28"/>
          <w:szCs w:val="28"/>
          <w:lang w:eastAsia="bg-BG"/>
        </w:rPr>
        <w:t>centres</w:t>
      </w:r>
      <w:proofErr w:type="spellEnd"/>
      <w:r w:rsidRPr="00134BEC">
        <w:rPr>
          <w:rFonts w:ascii="Times New Roman" w:eastAsia="Times New Roman" w:hAnsi="Times New Roman" w:cs="Times New Roman"/>
          <w:b/>
          <w:color w:val="000000"/>
          <w:sz w:val="28"/>
          <w:szCs w:val="28"/>
          <w:lang w:eastAsia="bg-BG"/>
        </w:rPr>
        <w:t>" (Иновативни решения за устойчива мобилност на хора в периферните градски квартали и товарна логистика без вредни емисии в градските центрове"</w:t>
      </w:r>
      <w:r w:rsidRPr="00134BEC">
        <w:rPr>
          <w:rFonts w:ascii="Times New Roman" w:eastAsia="Times New Roman" w:hAnsi="Times New Roman" w:cs="Times New Roman"/>
          <w:b/>
          <w:bCs/>
          <w:color w:val="000000"/>
          <w:sz w:val="28"/>
          <w:szCs w:val="28"/>
          <w:lang w:eastAsia="bg-BG"/>
        </w:rPr>
        <w:t xml:space="preserve"> на Община Русе, финансиран </w:t>
      </w:r>
      <w:r w:rsidRPr="00134BEC">
        <w:rPr>
          <w:rFonts w:ascii="Times New Roman" w:eastAsia="Times New Roman" w:hAnsi="Times New Roman" w:cs="Times New Roman"/>
          <w:b/>
          <w:color w:val="000000"/>
          <w:sz w:val="28"/>
          <w:szCs w:val="28"/>
          <w:lang w:eastAsia="bg-BG"/>
        </w:rPr>
        <w:t>в рамките на Договор №690699 по Програма "Хоризонт 2020".</w:t>
      </w:r>
    </w:p>
    <w:p w:rsidR="007C102D" w:rsidRDefault="007C102D" w:rsidP="007C102D">
      <w:pPr>
        <w:spacing w:after="120" w:line="276" w:lineRule="auto"/>
        <w:jc w:val="center"/>
        <w:rPr>
          <w:rFonts w:ascii="Times New Roman" w:eastAsia="Times New Roman" w:hAnsi="Times New Roman" w:cs="Times New Roman"/>
          <w:b/>
          <w:bCs/>
          <w:color w:val="000000"/>
          <w:sz w:val="32"/>
          <w:szCs w:val="32"/>
          <w:lang w:eastAsia="bg-BG"/>
        </w:rPr>
      </w:pPr>
      <w:bookmarkStart w:id="0" w:name="_GoBack"/>
      <w:bookmarkEnd w:id="0"/>
    </w:p>
    <w:p w:rsidR="007C102D" w:rsidRDefault="007C102D" w:rsidP="007C102D">
      <w:pPr>
        <w:spacing w:after="120" w:line="276" w:lineRule="auto"/>
        <w:jc w:val="center"/>
        <w:rPr>
          <w:rFonts w:ascii="Times New Roman" w:eastAsia="Times New Roman" w:hAnsi="Times New Roman" w:cs="Times New Roman"/>
          <w:b/>
          <w:bCs/>
          <w:color w:val="000000"/>
          <w:sz w:val="32"/>
          <w:szCs w:val="32"/>
          <w:lang w:eastAsia="bg-BG"/>
        </w:rPr>
      </w:pPr>
    </w:p>
    <w:p w:rsidR="007C102D" w:rsidRPr="006610BF" w:rsidRDefault="007C102D" w:rsidP="007C102D">
      <w:pPr>
        <w:tabs>
          <w:tab w:val="left" w:pos="2141"/>
          <w:tab w:val="center" w:pos="5562"/>
          <w:tab w:val="right" w:pos="9072"/>
        </w:tabs>
        <w:spacing w:after="0" w:line="276" w:lineRule="auto"/>
        <w:ind w:right="-108"/>
        <w:jc w:val="both"/>
        <w:rPr>
          <w:rFonts w:ascii="Times New Roman" w:eastAsia="Times New Roman" w:hAnsi="Times New Roman" w:cs="Times New Roman"/>
          <w:b/>
          <w:bCs/>
          <w:sz w:val="28"/>
          <w:szCs w:val="28"/>
          <w:lang w:eastAsia="bg-BG"/>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7C102D" w:rsidRDefault="007C102D" w:rsidP="007C102D">
      <w:pPr>
        <w:jc w:val="center"/>
        <w:rPr>
          <w:rFonts w:ascii="Times New Roman" w:hAnsi="Times New Roman" w:cs="Times New Roman"/>
          <w:b/>
          <w:sz w:val="32"/>
          <w:szCs w:val="32"/>
        </w:rPr>
      </w:pPr>
    </w:p>
    <w:p w:rsidR="00496CB5" w:rsidRDefault="007C102D" w:rsidP="00DC052E">
      <w:pPr>
        <w:jc w:val="center"/>
        <w:rPr>
          <w:rFonts w:ascii="Times New Roman" w:hAnsi="Times New Roman" w:cs="Times New Roman"/>
          <w:b/>
          <w:sz w:val="32"/>
          <w:szCs w:val="32"/>
        </w:rPr>
      </w:pPr>
      <w:r w:rsidRPr="007C102D">
        <w:rPr>
          <w:rFonts w:ascii="Times New Roman" w:hAnsi="Times New Roman" w:cs="Times New Roman"/>
          <w:b/>
          <w:sz w:val="32"/>
          <w:szCs w:val="32"/>
        </w:rPr>
        <w:t>Община Русе, 2019г.</w:t>
      </w:r>
    </w:p>
    <w:p w:rsidR="00041CBC" w:rsidRDefault="00041CBC" w:rsidP="007C102D">
      <w:pPr>
        <w:jc w:val="center"/>
        <w:rPr>
          <w:rFonts w:ascii="Times New Roman" w:hAnsi="Times New Roman" w:cs="Times New Roman"/>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D928DC" w:rsidRPr="00D928DC" w:rsidTr="00E15C8A">
        <w:trPr>
          <w:trHeight w:val="284"/>
        </w:trPr>
        <w:tc>
          <w:tcPr>
            <w:tcW w:w="5000" w:type="pct"/>
            <w:shd w:val="clear" w:color="auto" w:fill="auto"/>
            <w:noWrap/>
            <w:vAlign w:val="bottom"/>
          </w:tcPr>
          <w:p w:rsidR="00D928DC" w:rsidRPr="00D928DC" w:rsidRDefault="00D928DC" w:rsidP="00D928DC">
            <w:pPr>
              <w:numPr>
                <w:ilvl w:val="0"/>
                <w:numId w:val="4"/>
              </w:numPr>
              <w:tabs>
                <w:tab w:val="left" w:pos="993"/>
              </w:tabs>
              <w:spacing w:before="120" w:after="120" w:line="276" w:lineRule="auto"/>
              <w:ind w:firstLine="567"/>
              <w:jc w:val="both"/>
              <w:rPr>
                <w:rFonts w:ascii="Times New Roman" w:eastAsia="Times New Roman" w:hAnsi="Times New Roman" w:cs="Times New Roman"/>
                <w:b/>
                <w:color w:val="000000"/>
                <w:sz w:val="24"/>
                <w:szCs w:val="24"/>
                <w:lang w:val="en-US" w:eastAsia="bg-BG"/>
              </w:rPr>
            </w:pPr>
            <w:r w:rsidRPr="00D928DC">
              <w:rPr>
                <w:rFonts w:ascii="Times New Roman" w:eastAsia="Times New Roman" w:hAnsi="Times New Roman" w:cs="Times New Roman"/>
                <w:b/>
                <w:color w:val="000000"/>
                <w:sz w:val="24"/>
                <w:szCs w:val="24"/>
                <w:lang w:eastAsia="bg-BG"/>
              </w:rPr>
              <w:t xml:space="preserve">Подробно описание на избрания критерий за възлагане и показателите за оценка на офертите (когато е приложимо), съгласно чл. 70 – 71 от ЗОП, и комплексната методика за оценка на офертите: </w:t>
            </w:r>
          </w:p>
          <w:p w:rsidR="00D928DC" w:rsidRPr="00D928DC" w:rsidRDefault="00D928DC" w:rsidP="00D928DC">
            <w:pPr>
              <w:spacing w:after="0" w:line="276" w:lineRule="auto"/>
              <w:ind w:firstLine="567"/>
              <w:jc w:val="both"/>
              <w:outlineLvl w:val="6"/>
              <w:rPr>
                <w:rFonts w:ascii="Times New Roman" w:eastAsia="Times New Roman" w:hAnsi="Times New Roman" w:cs="Times New Roman"/>
                <w:b/>
                <w:color w:val="000000"/>
                <w:sz w:val="24"/>
                <w:szCs w:val="24"/>
                <w:lang w:eastAsia="bg-BG"/>
              </w:rPr>
            </w:pPr>
            <w:r w:rsidRPr="00D928DC">
              <w:rPr>
                <w:rFonts w:ascii="Times New Roman" w:eastAsia="Times New Roman" w:hAnsi="Times New Roman" w:cs="Times New Roman"/>
                <w:b/>
                <w:color w:val="000000"/>
                <w:sz w:val="24"/>
                <w:szCs w:val="24"/>
                <w:lang w:eastAsia="bg-BG"/>
              </w:rPr>
              <w:t>Обществената поръчка се възлага въз основа на Икономически най-изгодната оферта,  съобразно разписаното в настоящата методика за оценка.</w:t>
            </w:r>
          </w:p>
          <w:p w:rsidR="00D928DC" w:rsidRPr="00D928DC" w:rsidRDefault="00D928DC" w:rsidP="00D928DC">
            <w:pPr>
              <w:spacing w:after="0" w:line="276" w:lineRule="auto"/>
              <w:ind w:firstLine="567"/>
              <w:jc w:val="both"/>
              <w:outlineLvl w:val="6"/>
              <w:rPr>
                <w:rFonts w:ascii="Times New Roman" w:eastAsia="Times New Roman" w:hAnsi="Times New Roman" w:cs="Times New Roman"/>
                <w:b/>
                <w:caps/>
                <w:color w:val="000000"/>
                <w:sz w:val="24"/>
                <w:szCs w:val="24"/>
                <w:lang w:eastAsia="bg-BG"/>
              </w:rPr>
            </w:pPr>
          </w:p>
          <w:p w:rsidR="00D928DC" w:rsidRPr="00D928DC" w:rsidRDefault="00D928DC" w:rsidP="00D928DC">
            <w:pPr>
              <w:spacing w:after="0" w:line="276" w:lineRule="auto"/>
              <w:ind w:firstLine="567"/>
              <w:jc w:val="both"/>
              <w:outlineLvl w:val="6"/>
              <w:rPr>
                <w:rFonts w:ascii="Times New Roman" w:eastAsia="Times New Roman" w:hAnsi="Times New Roman" w:cs="Times New Roman"/>
                <w:b/>
                <w:caps/>
                <w:color w:val="000000"/>
                <w:sz w:val="24"/>
                <w:szCs w:val="24"/>
                <w:lang w:eastAsia="bg-BG"/>
              </w:rPr>
            </w:pPr>
            <w:r w:rsidRPr="00D928DC">
              <w:rPr>
                <w:rFonts w:ascii="Times New Roman" w:eastAsia="Times New Roman" w:hAnsi="Times New Roman" w:cs="Times New Roman"/>
                <w:b/>
                <w:caps/>
                <w:color w:val="000000"/>
                <w:sz w:val="24"/>
                <w:szCs w:val="24"/>
                <w:lang w:eastAsia="bg-BG"/>
              </w:rPr>
              <w:t>Критерий възлагане:</w:t>
            </w:r>
          </w:p>
          <w:p w:rsidR="00D928DC" w:rsidRPr="00D928DC" w:rsidRDefault="00D928DC" w:rsidP="00D928DC">
            <w:pPr>
              <w:spacing w:before="120" w:after="120" w:line="276" w:lineRule="auto"/>
              <w:ind w:firstLine="567"/>
              <w:jc w:val="both"/>
              <w:outlineLvl w:val="6"/>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aps/>
                <w:color w:val="000000"/>
                <w:sz w:val="24"/>
                <w:szCs w:val="24"/>
                <w:lang w:eastAsia="bg-BG"/>
              </w:rPr>
              <w:t>„О</w:t>
            </w:r>
            <w:r w:rsidRPr="00D928DC">
              <w:rPr>
                <w:rFonts w:ascii="Times New Roman" w:eastAsia="Times New Roman" w:hAnsi="Times New Roman" w:cs="Times New Roman"/>
                <w:color w:val="000000"/>
                <w:sz w:val="24"/>
                <w:szCs w:val="24"/>
                <w:lang w:eastAsia="bg-BG"/>
              </w:rPr>
              <w:t>птимално съотношение качество-цена</w:t>
            </w:r>
            <w:r w:rsidRPr="00D928DC">
              <w:rPr>
                <w:rFonts w:ascii="Times New Roman" w:eastAsia="Times New Roman" w:hAnsi="Times New Roman" w:cs="Times New Roman"/>
                <w:caps/>
                <w:color w:val="000000"/>
                <w:sz w:val="24"/>
                <w:szCs w:val="24"/>
                <w:lang w:eastAsia="bg-BG"/>
              </w:rPr>
              <w:t xml:space="preserve">” </w:t>
            </w:r>
            <w:r w:rsidRPr="00D928DC">
              <w:rPr>
                <w:rFonts w:ascii="Times New Roman" w:eastAsia="Times New Roman" w:hAnsi="Times New Roman" w:cs="Times New Roman"/>
                <w:color w:val="000000"/>
                <w:sz w:val="24"/>
                <w:szCs w:val="24"/>
                <w:lang w:eastAsia="bg-BG"/>
              </w:rPr>
              <w:t>въз основа на цена и качествени показатели.</w:t>
            </w:r>
          </w:p>
          <w:p w:rsidR="00D928DC" w:rsidRPr="00D928DC" w:rsidRDefault="00D928DC" w:rsidP="00D928DC">
            <w:pPr>
              <w:keepNext/>
              <w:widowControl w:val="0"/>
              <w:numPr>
                <w:ilvl w:val="1"/>
                <w:numId w:val="0"/>
              </w:numPr>
              <w:autoSpaceDE w:val="0"/>
              <w:autoSpaceDN w:val="0"/>
              <w:adjustRightInd w:val="0"/>
              <w:spacing w:after="0" w:line="276" w:lineRule="auto"/>
              <w:ind w:firstLine="567"/>
              <w:jc w:val="both"/>
              <w:outlineLvl w:val="1"/>
              <w:rPr>
                <w:rFonts w:ascii="Times New Roman" w:eastAsia="Batang" w:hAnsi="Times New Roman" w:cs="Times New Roman"/>
                <w:b/>
                <w:bCs/>
                <w:iCs/>
                <w:caps/>
                <w:color w:val="000000"/>
                <w:sz w:val="24"/>
                <w:szCs w:val="24"/>
                <w:lang w:eastAsia="ko-KR"/>
              </w:rPr>
            </w:pPr>
          </w:p>
          <w:p w:rsidR="00D928DC" w:rsidRPr="00D928DC" w:rsidRDefault="00D928DC" w:rsidP="00D928DC">
            <w:pPr>
              <w:keepNext/>
              <w:widowControl w:val="0"/>
              <w:numPr>
                <w:ilvl w:val="1"/>
                <w:numId w:val="0"/>
              </w:numPr>
              <w:autoSpaceDE w:val="0"/>
              <w:autoSpaceDN w:val="0"/>
              <w:adjustRightInd w:val="0"/>
              <w:spacing w:after="0" w:line="276" w:lineRule="auto"/>
              <w:ind w:firstLine="567"/>
              <w:jc w:val="both"/>
              <w:outlineLvl w:val="1"/>
              <w:rPr>
                <w:rFonts w:ascii="Times New Roman" w:eastAsia="Batang" w:hAnsi="Times New Roman" w:cs="Times New Roman"/>
                <w:b/>
                <w:bCs/>
                <w:iCs/>
                <w:caps/>
                <w:color w:val="000000"/>
                <w:sz w:val="24"/>
                <w:szCs w:val="24"/>
                <w:lang w:eastAsia="ko-KR"/>
              </w:rPr>
            </w:pPr>
            <w:r w:rsidRPr="00D928DC">
              <w:rPr>
                <w:rFonts w:ascii="Times New Roman" w:eastAsia="Batang" w:hAnsi="Times New Roman" w:cs="Times New Roman"/>
                <w:b/>
                <w:bCs/>
                <w:iCs/>
                <w:caps/>
                <w:color w:val="000000"/>
                <w:sz w:val="24"/>
                <w:szCs w:val="24"/>
                <w:lang w:eastAsia="ko-KR"/>
              </w:rPr>
              <w:t>Методика за определяне на комплексната оценка:</w:t>
            </w:r>
          </w:p>
          <w:p w:rsidR="00D928DC" w:rsidRPr="00D928DC" w:rsidRDefault="00D928DC" w:rsidP="00D928DC">
            <w:pPr>
              <w:keepNext/>
              <w:widowControl w:val="0"/>
              <w:numPr>
                <w:ilvl w:val="1"/>
                <w:numId w:val="0"/>
              </w:numPr>
              <w:autoSpaceDE w:val="0"/>
              <w:autoSpaceDN w:val="0"/>
              <w:adjustRightInd w:val="0"/>
              <w:spacing w:after="0" w:line="276" w:lineRule="auto"/>
              <w:ind w:firstLine="567"/>
              <w:jc w:val="both"/>
              <w:outlineLvl w:val="1"/>
              <w:rPr>
                <w:rFonts w:ascii="Times New Roman" w:eastAsia="Batang" w:hAnsi="Times New Roman" w:cs="Times New Roman"/>
                <w:b/>
                <w:bCs/>
                <w:iCs/>
                <w:caps/>
                <w:color w:val="000000"/>
                <w:sz w:val="24"/>
                <w:szCs w:val="24"/>
                <w:lang w:eastAsia="ko-KR"/>
              </w:rPr>
            </w:pPr>
          </w:p>
          <w:p w:rsidR="00D928DC" w:rsidRPr="00D928DC" w:rsidRDefault="00D928DC" w:rsidP="00D928DC">
            <w:pPr>
              <w:spacing w:after="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 xml:space="preserve">Основната цел при съставянето на методиката и критериите за оценяване е да бъде избрана </w:t>
            </w:r>
            <w:r w:rsidRPr="00D928DC">
              <w:rPr>
                <w:rFonts w:ascii="Times New Roman" w:eastAsia="Times New Roman" w:hAnsi="Times New Roman" w:cs="Times New Roman"/>
                <w:bCs/>
                <w:color w:val="000000"/>
                <w:sz w:val="24"/>
                <w:szCs w:val="24"/>
                <w:shd w:val="clear" w:color="auto" w:fill="FFFFFF"/>
                <w:lang w:eastAsia="bg-BG"/>
              </w:rPr>
              <w:t>икономически най-изгодната оферта</w:t>
            </w:r>
            <w:r w:rsidRPr="00D928DC">
              <w:rPr>
                <w:rFonts w:ascii="Times New Roman" w:eastAsia="Arial Unicode MS" w:hAnsi="Times New Roman" w:cs="Times New Roman"/>
                <w:color w:val="000000"/>
                <w:sz w:val="24"/>
                <w:szCs w:val="24"/>
                <w:lang w:eastAsia="bg-BG"/>
              </w:rPr>
              <w:t xml:space="preserve"> за възложителя. </w:t>
            </w:r>
          </w:p>
          <w:p w:rsidR="00D928DC" w:rsidRPr="00D928DC" w:rsidRDefault="00D928DC" w:rsidP="00D928DC">
            <w:pPr>
              <w:spacing w:after="0" w:line="276" w:lineRule="auto"/>
              <w:ind w:firstLine="567"/>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 xml:space="preserve">Класирането на допуснатите до оценка оферти се извършва на база получената от всяка оферта „Комплексна оценка” (КО). Максималният брой точки, който може да получи дадена оферта е 100 точки. </w:t>
            </w:r>
          </w:p>
          <w:p w:rsidR="00D928DC" w:rsidRPr="00D928DC" w:rsidRDefault="00D928DC" w:rsidP="00D928DC">
            <w:pPr>
              <w:spacing w:after="0" w:line="276" w:lineRule="auto"/>
              <w:ind w:firstLine="567"/>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На първо място се класира участникът с най-висока комплексна оценка на офертата.</w:t>
            </w:r>
          </w:p>
          <w:p w:rsidR="00D928DC" w:rsidRPr="00D928DC" w:rsidRDefault="00D928DC" w:rsidP="00D928DC">
            <w:pPr>
              <w:tabs>
                <w:tab w:val="left" w:pos="0"/>
              </w:tabs>
              <w:suppressAutoHyphens/>
              <w:spacing w:after="0" w:line="276" w:lineRule="auto"/>
              <w:ind w:firstLine="567"/>
              <w:jc w:val="both"/>
              <w:rPr>
                <w:rFonts w:ascii="Times New Roman" w:eastAsia="Times New Roman" w:hAnsi="Times New Roman" w:cs="Times New Roman"/>
                <w:color w:val="000000"/>
                <w:sz w:val="24"/>
                <w:szCs w:val="24"/>
                <w:lang w:eastAsia="ar-SA"/>
              </w:rPr>
            </w:pPr>
            <w:r w:rsidRPr="00D928DC">
              <w:rPr>
                <w:rFonts w:ascii="Times New Roman" w:eastAsia="Times New Roman" w:hAnsi="Times New Roman" w:cs="Times New Roman"/>
                <w:color w:val="000000"/>
                <w:sz w:val="24"/>
                <w:szCs w:val="24"/>
                <w:lang w:eastAsia="ar-SA"/>
              </w:rPr>
              <w:lastRenderedPageBreak/>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928DC" w:rsidRPr="00D928DC" w:rsidRDefault="00D928DC" w:rsidP="00D928DC">
            <w:pPr>
              <w:numPr>
                <w:ilvl w:val="0"/>
                <w:numId w:val="3"/>
              </w:numPr>
              <w:tabs>
                <w:tab w:val="left" w:pos="0"/>
                <w:tab w:val="left" w:pos="709"/>
              </w:tabs>
              <w:suppressAutoHyphens/>
              <w:spacing w:after="0" w:line="276" w:lineRule="auto"/>
              <w:ind w:hanging="432"/>
              <w:jc w:val="both"/>
              <w:rPr>
                <w:rFonts w:ascii="Times New Roman" w:eastAsia="Times New Roman" w:hAnsi="Times New Roman" w:cs="Times New Roman"/>
                <w:color w:val="000000"/>
                <w:sz w:val="24"/>
                <w:szCs w:val="24"/>
                <w:lang w:eastAsia="ar-SA"/>
              </w:rPr>
            </w:pPr>
            <w:r w:rsidRPr="00D928DC">
              <w:rPr>
                <w:rFonts w:ascii="Times New Roman" w:eastAsia="Times New Roman" w:hAnsi="Times New Roman" w:cs="Times New Roman"/>
                <w:color w:val="000000"/>
                <w:sz w:val="24"/>
                <w:szCs w:val="24"/>
                <w:lang w:eastAsia="ar-SA"/>
              </w:rPr>
              <w:t>по-ниска предложена цена;</w:t>
            </w:r>
          </w:p>
          <w:p w:rsidR="00D928DC" w:rsidRPr="00D928DC" w:rsidRDefault="00D928DC" w:rsidP="00D928DC">
            <w:pPr>
              <w:numPr>
                <w:ilvl w:val="0"/>
                <w:numId w:val="3"/>
              </w:numPr>
              <w:tabs>
                <w:tab w:val="left" w:pos="0"/>
                <w:tab w:val="left" w:pos="709"/>
              </w:tabs>
              <w:suppressAutoHyphens/>
              <w:spacing w:after="0" w:line="276" w:lineRule="auto"/>
              <w:ind w:hanging="432"/>
              <w:jc w:val="both"/>
              <w:rPr>
                <w:rFonts w:ascii="Times New Roman" w:eastAsia="Times New Roman" w:hAnsi="Times New Roman" w:cs="Times New Roman"/>
                <w:color w:val="000000"/>
                <w:sz w:val="24"/>
                <w:szCs w:val="24"/>
                <w:lang w:eastAsia="ar-SA"/>
              </w:rPr>
            </w:pPr>
            <w:r w:rsidRPr="00D928DC">
              <w:rPr>
                <w:rFonts w:ascii="Times New Roman" w:eastAsia="Times New Roman" w:hAnsi="Times New Roman" w:cs="Times New Roman"/>
                <w:color w:val="000000"/>
                <w:sz w:val="24"/>
                <w:szCs w:val="24"/>
                <w:lang w:eastAsia="ar-SA"/>
              </w:rPr>
              <w:t>по-изгодно предложение по показателя П1 – Ниво на изпълнение, като измерител на качество.</w:t>
            </w:r>
          </w:p>
          <w:p w:rsidR="00D928DC" w:rsidRPr="00D928DC" w:rsidRDefault="00D928DC" w:rsidP="00D928DC">
            <w:pPr>
              <w:tabs>
                <w:tab w:val="left" w:pos="0"/>
              </w:tabs>
              <w:suppressAutoHyphens/>
              <w:spacing w:after="0" w:line="276" w:lineRule="auto"/>
              <w:ind w:firstLine="567"/>
              <w:jc w:val="both"/>
              <w:rPr>
                <w:rFonts w:ascii="Times New Roman" w:eastAsia="Times New Roman" w:hAnsi="Times New Roman" w:cs="Times New Roman"/>
                <w:color w:val="000000"/>
                <w:sz w:val="24"/>
                <w:szCs w:val="24"/>
                <w:lang w:eastAsia="ar-SA"/>
              </w:rPr>
            </w:pPr>
            <w:r w:rsidRPr="00D928DC">
              <w:rPr>
                <w:rFonts w:ascii="Times New Roman" w:eastAsia="Times New Roman" w:hAnsi="Times New Roman" w:cs="Times New Roman"/>
                <w:color w:val="000000"/>
                <w:sz w:val="24"/>
                <w:szCs w:val="24"/>
                <w:lang w:eastAsia="ar-SA"/>
              </w:rPr>
              <w:t>В случай че, участниците не могат да бъдат класирани в съответствие с горния ред, комисията провежда публично жребий за определяне на изпълнител между класираните на първо място оферти.</w:t>
            </w:r>
          </w:p>
          <w:p w:rsidR="00D928DC" w:rsidRPr="00D928DC" w:rsidRDefault="00D928DC" w:rsidP="00D928DC">
            <w:pPr>
              <w:spacing w:after="0" w:line="276" w:lineRule="auto"/>
              <w:ind w:firstLine="567"/>
              <w:jc w:val="both"/>
              <w:rPr>
                <w:rFonts w:ascii="Times New Roman" w:eastAsia="Times New Roman" w:hAnsi="Times New Roman" w:cs="Times New Roman"/>
                <w:b/>
                <w:color w:val="000000"/>
                <w:sz w:val="24"/>
                <w:szCs w:val="24"/>
                <w:lang w:eastAsia="bg-BG"/>
              </w:rPr>
            </w:pPr>
          </w:p>
          <w:p w:rsidR="00D928DC" w:rsidRPr="00D928DC" w:rsidRDefault="00D928DC" w:rsidP="00D928DC">
            <w:pPr>
              <w:spacing w:after="0" w:line="276" w:lineRule="auto"/>
              <w:ind w:firstLine="567"/>
              <w:jc w:val="both"/>
              <w:rPr>
                <w:rFonts w:ascii="Times New Roman" w:eastAsia="Times New Roman" w:hAnsi="Times New Roman" w:cs="Times New Roman"/>
                <w:b/>
                <w:color w:val="000000"/>
                <w:sz w:val="24"/>
                <w:szCs w:val="24"/>
                <w:lang w:eastAsia="bg-BG"/>
              </w:rPr>
            </w:pPr>
          </w:p>
          <w:p w:rsidR="00D928DC" w:rsidRPr="00D928DC" w:rsidRDefault="00D928DC" w:rsidP="00D928DC">
            <w:pPr>
              <w:spacing w:after="0" w:line="276" w:lineRule="auto"/>
              <w:ind w:firstLine="567"/>
              <w:jc w:val="both"/>
              <w:rPr>
                <w:rFonts w:ascii="Times New Roman" w:eastAsia="Times New Roman" w:hAnsi="Times New Roman" w:cs="Times New Roman"/>
                <w:b/>
                <w:color w:val="000000"/>
                <w:sz w:val="24"/>
                <w:szCs w:val="24"/>
                <w:lang w:eastAsia="bg-BG"/>
              </w:rPr>
            </w:pPr>
          </w:p>
          <w:p w:rsidR="00D928DC" w:rsidRPr="00D928DC" w:rsidRDefault="00D928DC" w:rsidP="00D928DC">
            <w:pPr>
              <w:spacing w:after="0" w:line="276" w:lineRule="auto"/>
              <w:ind w:firstLine="567"/>
              <w:jc w:val="both"/>
              <w:rPr>
                <w:rFonts w:ascii="Times New Roman" w:eastAsia="Times New Roman" w:hAnsi="Times New Roman" w:cs="Times New Roman"/>
                <w:b/>
                <w:color w:val="000000"/>
                <w:sz w:val="24"/>
                <w:szCs w:val="24"/>
                <w:lang w:eastAsia="bg-BG"/>
              </w:rPr>
            </w:pPr>
            <w:r w:rsidRPr="00D928DC">
              <w:rPr>
                <w:rFonts w:ascii="Times New Roman" w:eastAsia="Times New Roman" w:hAnsi="Times New Roman" w:cs="Times New Roman"/>
                <w:b/>
                <w:color w:val="000000"/>
                <w:sz w:val="24"/>
                <w:szCs w:val="24"/>
                <w:lang w:eastAsia="bg-BG"/>
              </w:rPr>
              <w:t>„Комплексната оценка” се определя на база следните показатели: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4"/>
              <w:gridCol w:w="2478"/>
            </w:tblGrid>
            <w:tr w:rsidR="00D928DC" w:rsidRPr="00D928DC" w:rsidTr="00E15C8A">
              <w:trPr>
                <w:cantSplit/>
                <w:trHeight w:val="557"/>
                <w:jc w:val="center"/>
              </w:trPr>
              <w:tc>
                <w:tcPr>
                  <w:tcW w:w="361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928DC" w:rsidRPr="00D928DC" w:rsidRDefault="00D928DC" w:rsidP="00D928DC">
                  <w:pPr>
                    <w:tabs>
                      <w:tab w:val="left" w:pos="0"/>
                    </w:tabs>
                    <w:spacing w:after="0" w:line="276" w:lineRule="auto"/>
                    <w:ind w:firstLine="567"/>
                    <w:jc w:val="center"/>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Показател – П</w:t>
                  </w:r>
                </w:p>
                <w:p w:rsidR="00D928DC" w:rsidRPr="00D928DC" w:rsidRDefault="00D928DC" w:rsidP="00D928DC">
                  <w:pPr>
                    <w:tabs>
                      <w:tab w:val="left" w:pos="0"/>
                    </w:tabs>
                    <w:spacing w:after="120" w:line="276" w:lineRule="auto"/>
                    <w:ind w:firstLine="567"/>
                    <w:jc w:val="center"/>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color w:val="000000"/>
                      <w:sz w:val="24"/>
                      <w:szCs w:val="24"/>
                      <w:lang w:eastAsia="bg-BG"/>
                    </w:rPr>
                    <w:t>(наименование)</w:t>
                  </w:r>
                </w:p>
              </w:tc>
              <w:tc>
                <w:tcPr>
                  <w:tcW w:w="139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D928DC" w:rsidRPr="00D928DC" w:rsidRDefault="00D928DC" w:rsidP="00D928DC">
                  <w:pPr>
                    <w:spacing w:after="120" w:line="276" w:lineRule="auto"/>
                    <w:jc w:val="center"/>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Максимално възможен бр. точки</w:t>
                  </w:r>
                </w:p>
              </w:tc>
            </w:tr>
            <w:tr w:rsidR="00D928DC" w:rsidRPr="00D928DC" w:rsidTr="00E15C8A">
              <w:trPr>
                <w:trHeight w:val="313"/>
                <w:jc w:val="center"/>
              </w:trPr>
              <w:tc>
                <w:tcPr>
                  <w:tcW w:w="3610" w:type="pct"/>
                  <w:tcBorders>
                    <w:top w:val="single" w:sz="4" w:space="0" w:color="auto"/>
                    <w:left w:val="single" w:sz="4" w:space="0" w:color="auto"/>
                    <w:bottom w:val="single" w:sz="4" w:space="0" w:color="auto"/>
                    <w:right w:val="single" w:sz="4" w:space="0" w:color="auto"/>
                  </w:tcBorders>
                  <w:vAlign w:val="center"/>
                  <w:hideMark/>
                </w:tcPr>
                <w:p w:rsidR="00D928DC" w:rsidRPr="00D928DC" w:rsidRDefault="00D928DC" w:rsidP="00D928DC">
                  <w:pPr>
                    <w:tabs>
                      <w:tab w:val="left" w:pos="0"/>
                    </w:tabs>
                    <w:spacing w:before="60" w:after="60" w:line="276" w:lineRule="auto"/>
                    <w:jc w:val="both"/>
                    <w:rPr>
                      <w:rFonts w:ascii="Times New Roman" w:eastAsia="Arial Unicode MS" w:hAnsi="Times New Roman" w:cs="Times New Roman"/>
                      <w:color w:val="000000"/>
                      <w:sz w:val="24"/>
                      <w:szCs w:val="24"/>
                      <w:lang w:eastAsia="bg-BG"/>
                    </w:rPr>
                  </w:pPr>
                  <w:r w:rsidRPr="00D928DC">
                    <w:rPr>
                      <w:rFonts w:ascii="Times New Roman" w:eastAsia="Times New Roman" w:hAnsi="Times New Roman" w:cs="Times New Roman"/>
                      <w:color w:val="000000"/>
                      <w:sz w:val="24"/>
                      <w:szCs w:val="24"/>
                      <w:shd w:val="clear" w:color="auto" w:fill="FFFFFF"/>
                      <w:lang w:eastAsia="bg-BG"/>
                    </w:rPr>
                    <w:t>1</w:t>
                  </w:r>
                  <w:r w:rsidRPr="00D928DC">
                    <w:rPr>
                      <w:rFonts w:ascii="Times New Roman" w:eastAsia="Arial Unicode MS" w:hAnsi="Times New Roman" w:cs="Times New Roman"/>
                      <w:color w:val="000000"/>
                      <w:sz w:val="24"/>
                      <w:szCs w:val="24"/>
                      <w:lang w:eastAsia="bg-BG"/>
                    </w:rPr>
                    <w:t xml:space="preserve">. </w:t>
                  </w:r>
                  <w:r w:rsidRPr="00D928DC">
                    <w:rPr>
                      <w:rFonts w:ascii="Times New Roman" w:eastAsia="Times New Roman" w:hAnsi="Times New Roman" w:cs="Times New Roman"/>
                      <w:color w:val="000000"/>
                      <w:sz w:val="24"/>
                      <w:szCs w:val="24"/>
                      <w:shd w:val="clear" w:color="auto" w:fill="FFFFFF"/>
                      <w:lang w:eastAsia="bg-BG"/>
                    </w:rPr>
                    <w:t>Ниво на изпълнение, като измерител на качеството – П1</w:t>
                  </w:r>
                </w:p>
              </w:tc>
              <w:tc>
                <w:tcPr>
                  <w:tcW w:w="1390" w:type="pct"/>
                  <w:tcBorders>
                    <w:top w:val="single" w:sz="4" w:space="0" w:color="auto"/>
                    <w:left w:val="single" w:sz="4" w:space="0" w:color="auto"/>
                    <w:bottom w:val="single" w:sz="4" w:space="0" w:color="auto"/>
                    <w:right w:val="single" w:sz="4" w:space="0" w:color="auto"/>
                  </w:tcBorders>
                  <w:vAlign w:val="center"/>
                  <w:hideMark/>
                </w:tcPr>
                <w:p w:rsidR="00D928DC" w:rsidRPr="00D928DC" w:rsidRDefault="00D928DC" w:rsidP="00D928DC">
                  <w:pPr>
                    <w:spacing w:before="60" w:after="60" w:line="276" w:lineRule="auto"/>
                    <w:jc w:val="center"/>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50</w:t>
                  </w:r>
                </w:p>
              </w:tc>
            </w:tr>
            <w:tr w:rsidR="00D928DC" w:rsidRPr="00D928DC" w:rsidTr="00E15C8A">
              <w:trPr>
                <w:jc w:val="center"/>
              </w:trPr>
              <w:tc>
                <w:tcPr>
                  <w:tcW w:w="3610" w:type="pct"/>
                  <w:tcBorders>
                    <w:top w:val="single" w:sz="4" w:space="0" w:color="auto"/>
                    <w:left w:val="single" w:sz="4" w:space="0" w:color="auto"/>
                    <w:bottom w:val="single" w:sz="4" w:space="0" w:color="auto"/>
                    <w:right w:val="single" w:sz="4" w:space="0" w:color="auto"/>
                  </w:tcBorders>
                  <w:vAlign w:val="center"/>
                  <w:hideMark/>
                </w:tcPr>
                <w:p w:rsidR="00D928DC" w:rsidRPr="00D928DC" w:rsidRDefault="00D928DC" w:rsidP="00D928DC">
                  <w:pPr>
                    <w:tabs>
                      <w:tab w:val="left" w:pos="0"/>
                      <w:tab w:val="left" w:pos="601"/>
                    </w:tabs>
                    <w:spacing w:before="60" w:after="60" w:line="276" w:lineRule="auto"/>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2. Предлагана цена – П2</w:t>
                  </w:r>
                </w:p>
              </w:tc>
              <w:tc>
                <w:tcPr>
                  <w:tcW w:w="1390" w:type="pct"/>
                  <w:tcBorders>
                    <w:top w:val="single" w:sz="4" w:space="0" w:color="auto"/>
                    <w:left w:val="single" w:sz="4" w:space="0" w:color="auto"/>
                    <w:bottom w:val="single" w:sz="4" w:space="0" w:color="auto"/>
                    <w:right w:val="single" w:sz="4" w:space="0" w:color="auto"/>
                  </w:tcBorders>
                  <w:vAlign w:val="center"/>
                  <w:hideMark/>
                </w:tcPr>
                <w:p w:rsidR="00D928DC" w:rsidRPr="00D928DC" w:rsidRDefault="00D928DC" w:rsidP="00D928DC">
                  <w:pPr>
                    <w:spacing w:before="60" w:after="60" w:line="276" w:lineRule="auto"/>
                    <w:jc w:val="center"/>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50</w:t>
                  </w:r>
                </w:p>
              </w:tc>
            </w:tr>
          </w:tbl>
          <w:p w:rsidR="00D928DC" w:rsidRPr="00D928DC" w:rsidRDefault="00D928DC" w:rsidP="00D928DC">
            <w:pPr>
              <w:tabs>
                <w:tab w:val="left" w:pos="0"/>
              </w:tabs>
              <w:spacing w:before="120" w:after="12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Формулата по която се изчислява „Комплексната оценка” за всеки участник e:</w:t>
            </w:r>
          </w:p>
          <w:p w:rsidR="00D928DC" w:rsidRPr="00D928DC" w:rsidRDefault="00D928DC" w:rsidP="00D928DC">
            <w:pPr>
              <w:tabs>
                <w:tab w:val="left" w:pos="0"/>
              </w:tabs>
              <w:spacing w:after="0" w:line="276" w:lineRule="auto"/>
              <w:ind w:firstLine="567"/>
              <w:jc w:val="center"/>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КО = П1 + П2</w:t>
            </w:r>
          </w:p>
          <w:p w:rsidR="00D928DC" w:rsidRPr="00D928DC" w:rsidRDefault="00D928DC" w:rsidP="00D928DC">
            <w:pPr>
              <w:tabs>
                <w:tab w:val="left" w:pos="360"/>
                <w:tab w:val="left" w:pos="1069"/>
              </w:tabs>
              <w:spacing w:after="0" w:line="276" w:lineRule="auto"/>
              <w:ind w:firstLine="567"/>
              <w:jc w:val="both"/>
              <w:rPr>
                <w:rFonts w:ascii="Times New Roman" w:eastAsia="Arial Unicode MS" w:hAnsi="Times New Roman" w:cs="Times New Roman"/>
                <w:b/>
                <w:i/>
                <w:color w:val="000000"/>
                <w:sz w:val="24"/>
                <w:szCs w:val="24"/>
                <w:u w:val="single"/>
                <w:lang w:eastAsia="bg-BG"/>
              </w:rPr>
            </w:pPr>
            <w:r w:rsidRPr="00D928DC">
              <w:rPr>
                <w:rFonts w:ascii="Times New Roman" w:eastAsia="Arial Unicode MS" w:hAnsi="Times New Roman" w:cs="Times New Roman"/>
                <w:b/>
                <w:i/>
                <w:color w:val="000000"/>
                <w:sz w:val="24"/>
                <w:szCs w:val="24"/>
                <w:u w:val="single"/>
                <w:lang w:eastAsia="bg-BG"/>
              </w:rPr>
              <w:t xml:space="preserve">Преди да пристъпи към оценяване на показателите от техническите предложения за изпълнение на поръчката на участниците, Комисията проверява дали същите са подготвени и представени в съответствие с изискванията на обявлението, указанията за подготовка на офертите, техническите спецификации и настоящата методика. </w:t>
            </w:r>
          </w:p>
          <w:p w:rsidR="00D928DC" w:rsidRPr="00D928DC" w:rsidRDefault="00D928DC" w:rsidP="00D928DC">
            <w:pPr>
              <w:tabs>
                <w:tab w:val="left" w:pos="360"/>
                <w:tab w:val="left" w:pos="1069"/>
              </w:tabs>
              <w:spacing w:after="0" w:line="276" w:lineRule="auto"/>
              <w:ind w:firstLine="567"/>
              <w:jc w:val="both"/>
              <w:rPr>
                <w:rFonts w:ascii="Times New Roman" w:eastAsia="Arial Unicode MS" w:hAnsi="Times New Roman" w:cs="Times New Roman"/>
                <w:b/>
                <w:i/>
                <w:color w:val="000000"/>
                <w:sz w:val="24"/>
                <w:szCs w:val="24"/>
                <w:u w:val="single"/>
                <w:lang w:eastAsia="bg-BG"/>
              </w:rPr>
            </w:pPr>
            <w:r w:rsidRPr="00D928DC">
              <w:rPr>
                <w:rFonts w:ascii="Times New Roman" w:eastAsia="Arial Unicode MS" w:hAnsi="Times New Roman" w:cs="Times New Roman"/>
                <w:b/>
                <w:i/>
                <w:color w:val="000000"/>
                <w:sz w:val="24"/>
                <w:szCs w:val="24"/>
                <w:u w:val="single"/>
                <w:lang w:eastAsia="bg-BG"/>
              </w:rPr>
              <w:t>Комисията предлага за отстраняване от участие участник, който е представил оферта, която не отговаря на предварително обявените условия на Възложителя.</w:t>
            </w:r>
          </w:p>
          <w:p w:rsidR="00D928DC" w:rsidRPr="00D928DC" w:rsidRDefault="00D928DC" w:rsidP="00D928DC">
            <w:pPr>
              <w:tabs>
                <w:tab w:val="left" w:pos="360"/>
                <w:tab w:val="left" w:pos="1069"/>
              </w:tabs>
              <w:spacing w:after="0" w:line="276" w:lineRule="auto"/>
              <w:ind w:firstLine="567"/>
              <w:jc w:val="both"/>
              <w:rPr>
                <w:rFonts w:ascii="Times New Roman" w:eastAsia="Arial Unicode MS" w:hAnsi="Times New Roman" w:cs="Times New Roman"/>
                <w:b/>
                <w:i/>
                <w:color w:val="000000"/>
                <w:sz w:val="24"/>
                <w:szCs w:val="24"/>
                <w:u w:val="single"/>
                <w:lang w:eastAsia="bg-BG"/>
              </w:rPr>
            </w:pPr>
          </w:p>
          <w:p w:rsidR="00D928DC" w:rsidRPr="00D928DC" w:rsidRDefault="00D928DC" w:rsidP="00D928DC">
            <w:pPr>
              <w:tabs>
                <w:tab w:val="left" w:pos="360"/>
                <w:tab w:val="left" w:pos="1069"/>
              </w:tabs>
              <w:spacing w:after="0" w:line="276" w:lineRule="auto"/>
              <w:ind w:firstLine="567"/>
              <w:jc w:val="both"/>
              <w:rPr>
                <w:rFonts w:ascii="Times New Roman" w:eastAsia="Arial Unicode MS" w:hAnsi="Times New Roman" w:cs="Times New Roman"/>
                <w:b/>
                <w:i/>
                <w:color w:val="000000"/>
                <w:sz w:val="24"/>
                <w:szCs w:val="24"/>
                <w:u w:val="single"/>
                <w:lang w:eastAsia="bg-BG"/>
              </w:rPr>
            </w:pPr>
          </w:p>
          <w:p w:rsidR="00D928DC" w:rsidRPr="00D928DC" w:rsidRDefault="00D928DC" w:rsidP="00D928DC">
            <w:pPr>
              <w:keepNext/>
              <w:tabs>
                <w:tab w:val="left" w:pos="851"/>
              </w:tabs>
              <w:spacing w:after="0" w:line="276" w:lineRule="auto"/>
              <w:jc w:val="both"/>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lastRenderedPageBreak/>
              <w:t xml:space="preserve">А. Показател </w:t>
            </w:r>
            <w:r w:rsidRPr="00D928DC">
              <w:rPr>
                <w:rFonts w:ascii="Times New Roman" w:eastAsia="Arial Unicode MS" w:hAnsi="Times New Roman" w:cs="Times New Roman"/>
                <w:b/>
                <w:caps/>
                <w:color w:val="000000"/>
                <w:sz w:val="24"/>
                <w:szCs w:val="24"/>
                <w:lang w:eastAsia="bg-BG"/>
              </w:rPr>
              <w:t>„</w:t>
            </w:r>
            <w:r w:rsidRPr="00D928DC">
              <w:rPr>
                <w:rFonts w:ascii="Times New Roman" w:eastAsia="Times New Roman" w:hAnsi="Times New Roman" w:cs="Times New Roman"/>
                <w:b/>
                <w:caps/>
                <w:color w:val="000000"/>
                <w:sz w:val="24"/>
                <w:szCs w:val="24"/>
                <w:shd w:val="clear" w:color="auto" w:fill="FFFFFF"/>
                <w:lang w:eastAsia="bg-BG"/>
              </w:rPr>
              <w:t>НИВО НА ИЗПЪЛНЕНИЕ, като измерител на качеството</w:t>
            </w:r>
            <w:r w:rsidRPr="00D928DC">
              <w:rPr>
                <w:rFonts w:ascii="Times New Roman" w:eastAsia="Arial Unicode MS" w:hAnsi="Times New Roman" w:cs="Times New Roman"/>
                <w:b/>
                <w:caps/>
                <w:color w:val="000000"/>
                <w:sz w:val="24"/>
                <w:szCs w:val="24"/>
                <w:lang w:eastAsia="bg-BG"/>
              </w:rPr>
              <w:t>”</w:t>
            </w:r>
            <w:r w:rsidRPr="00D928DC">
              <w:rPr>
                <w:rFonts w:ascii="Times New Roman" w:eastAsia="Arial Unicode MS" w:hAnsi="Times New Roman" w:cs="Times New Roman"/>
                <w:b/>
                <w:color w:val="000000"/>
                <w:sz w:val="24"/>
                <w:szCs w:val="24"/>
                <w:lang w:eastAsia="bg-BG"/>
              </w:rPr>
              <w:t xml:space="preserve"> – П1</w:t>
            </w:r>
          </w:p>
          <w:p w:rsidR="00D928DC" w:rsidRPr="00D928DC" w:rsidRDefault="00D928DC" w:rsidP="00D928DC">
            <w:pPr>
              <w:keepNext/>
              <w:tabs>
                <w:tab w:val="left" w:pos="851"/>
              </w:tabs>
              <w:spacing w:after="0" w:line="276" w:lineRule="auto"/>
              <w:jc w:val="both"/>
              <w:rPr>
                <w:rFonts w:ascii="Times New Roman" w:eastAsia="Arial Unicode MS" w:hAnsi="Times New Roman" w:cs="Times New Roman"/>
                <w:b/>
                <w:color w:val="000000"/>
                <w:sz w:val="24"/>
                <w:szCs w:val="24"/>
                <w:lang w:eastAsia="bg-BG"/>
              </w:rPr>
            </w:pPr>
          </w:p>
          <w:p w:rsidR="00D928DC" w:rsidRPr="00D928DC" w:rsidRDefault="00D928DC" w:rsidP="00D928DC">
            <w:pPr>
              <w:keepNext/>
              <w:spacing w:after="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 xml:space="preserve">Максимален брой точки по показателя 50 точки. </w:t>
            </w:r>
          </w:p>
          <w:p w:rsidR="00D928DC" w:rsidRPr="00D928DC" w:rsidRDefault="00D928DC" w:rsidP="00D928DC">
            <w:pPr>
              <w:keepNext/>
              <w:spacing w:after="0" w:line="276" w:lineRule="auto"/>
              <w:ind w:firstLine="567"/>
              <w:jc w:val="both"/>
              <w:rPr>
                <w:rFonts w:ascii="Times New Roman" w:eastAsia="Arial Unicode MS" w:hAnsi="Times New Roman" w:cs="Times New Roman"/>
                <w:color w:val="000000"/>
                <w:sz w:val="24"/>
                <w:szCs w:val="24"/>
                <w:lang w:eastAsia="bg-BG"/>
              </w:rPr>
            </w:pPr>
          </w:p>
          <w:p w:rsidR="00D928DC" w:rsidRPr="00D928DC" w:rsidRDefault="00D928DC" w:rsidP="00D928DC">
            <w:pPr>
              <w:suppressAutoHyphens/>
              <w:spacing w:after="0" w:line="276" w:lineRule="auto"/>
              <w:ind w:firstLine="567"/>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С показателя се оценява предложеният от участника начин за изпълнение на поръчката,  представен в обяснителната му записка, като индикатор и измерител на очакваното ниво на качество на изпълнение на поръчката. Показателят има за цел да бъдат сравнени и оценени обективно различните нива на изпълнение, изведени от техническите предложения на участниците, чрез експертна оценка.</w:t>
            </w:r>
          </w:p>
          <w:p w:rsidR="00D928DC" w:rsidRPr="00D928DC" w:rsidRDefault="00D928DC" w:rsidP="00D928DC">
            <w:pPr>
              <w:suppressAutoHyphens/>
              <w:spacing w:after="0" w:line="276" w:lineRule="auto"/>
              <w:ind w:firstLine="567"/>
              <w:jc w:val="both"/>
              <w:rPr>
                <w:rFonts w:ascii="Times New Roman" w:eastAsia="Times New Roman" w:hAnsi="Times New Roman" w:cs="Times New Roman"/>
                <w:color w:val="000000"/>
                <w:sz w:val="24"/>
                <w:szCs w:val="24"/>
                <w:lang w:eastAsia="bg-BG"/>
              </w:rPr>
            </w:pPr>
          </w:p>
          <w:p w:rsidR="00D928DC" w:rsidRPr="00D928DC" w:rsidRDefault="00D928DC" w:rsidP="00D928DC">
            <w:pPr>
              <w:suppressAutoHyphens/>
              <w:spacing w:after="0" w:line="276" w:lineRule="auto"/>
              <w:ind w:firstLine="567"/>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 xml:space="preserve">Оценката по този показател се извършва по точковата система на оценяване по начина, посочен по-долу и чрез експертна оценка на основание чл. 70, ал. 7, т. 3, буква „б” от ЗОП. Предложението трябва задължително да e съобразено с Техническите спецификации, методиката за оценка на офертите и условията на процедурата. </w:t>
            </w:r>
          </w:p>
          <w:p w:rsidR="00D928DC" w:rsidRPr="00D928DC" w:rsidRDefault="00D928DC" w:rsidP="00D928DC">
            <w:pPr>
              <w:suppressAutoHyphens/>
              <w:spacing w:after="0" w:line="276" w:lineRule="auto"/>
              <w:ind w:firstLine="567"/>
              <w:jc w:val="both"/>
              <w:rPr>
                <w:rFonts w:ascii="Times New Roman" w:eastAsia="Times New Roman" w:hAnsi="Times New Roman" w:cs="Times New Roman"/>
                <w:color w:val="000000"/>
                <w:sz w:val="24"/>
                <w:szCs w:val="24"/>
                <w:lang w:eastAsia="bg-BG"/>
              </w:rPr>
            </w:pPr>
          </w:p>
          <w:p w:rsidR="00D928DC" w:rsidRPr="00D928DC" w:rsidRDefault="00D928DC" w:rsidP="00D928DC">
            <w:pPr>
              <w:tabs>
                <w:tab w:val="left" w:pos="360"/>
                <w:tab w:val="left" w:pos="1069"/>
              </w:tabs>
              <w:spacing w:after="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Комисията не разглежда техническите предложения на участниците, за които е установено, че не отговарят на изискванията за лично състояние,  на критериите за подбор или на други условия на възложителя. Преди да пристъпи към оценяване на показателите от предложенията за изпълнение на участниците, Комисията проверява дали същите са подготвени и представени в съответствие с изискванията на настоящата документация за участие и техническите спецификации. Комисията предлага за отстраняване от обществената поръчка участник, който е представил оферта, която не отговаря на предварително обявените условия на Възложителя.</w:t>
            </w:r>
          </w:p>
          <w:p w:rsidR="00D928DC" w:rsidRPr="00D928DC" w:rsidRDefault="00D928DC" w:rsidP="00D928DC">
            <w:pPr>
              <w:tabs>
                <w:tab w:val="left" w:pos="360"/>
                <w:tab w:val="left" w:pos="1069"/>
              </w:tabs>
              <w:spacing w:after="0" w:line="276" w:lineRule="auto"/>
              <w:ind w:firstLine="567"/>
              <w:jc w:val="both"/>
              <w:rPr>
                <w:rFonts w:ascii="Times New Roman" w:eastAsia="Arial Unicode MS" w:hAnsi="Times New Roman" w:cs="Times New Roman"/>
                <w:color w:val="000000"/>
                <w:sz w:val="24"/>
                <w:szCs w:val="24"/>
                <w:lang w:eastAsia="bg-BG"/>
              </w:rPr>
            </w:pPr>
          </w:p>
          <w:p w:rsidR="00D928DC" w:rsidRPr="00D928DC" w:rsidRDefault="00D928DC" w:rsidP="00D928DC">
            <w:pPr>
              <w:tabs>
                <w:tab w:val="left" w:pos="360"/>
                <w:tab w:val="left" w:pos="1069"/>
              </w:tabs>
              <w:spacing w:after="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 xml:space="preserve">За целите на обективно сравняване и оценяване на офертите, чрез прилагане на настоящата методика се дефинират следните </w:t>
            </w:r>
            <w:r w:rsidRPr="00D928DC">
              <w:rPr>
                <w:rFonts w:ascii="Times New Roman" w:eastAsia="Arial Unicode MS" w:hAnsi="Times New Roman" w:cs="Times New Roman"/>
                <w:b/>
                <w:color w:val="000000"/>
                <w:sz w:val="24"/>
                <w:szCs w:val="24"/>
                <w:lang w:eastAsia="bg-BG"/>
              </w:rPr>
              <w:t>направления</w:t>
            </w:r>
            <w:r w:rsidRPr="00D928DC">
              <w:rPr>
                <w:rFonts w:ascii="Times New Roman" w:eastAsia="Arial Unicode MS" w:hAnsi="Times New Roman" w:cs="Times New Roman"/>
                <w:color w:val="000000"/>
                <w:sz w:val="24"/>
                <w:szCs w:val="24"/>
                <w:lang w:eastAsia="bg-BG"/>
              </w:rPr>
              <w:t xml:space="preserve">, в които участниците могат да предлагат </w:t>
            </w:r>
            <w:r w:rsidRPr="00D928DC">
              <w:rPr>
                <w:rFonts w:ascii="Times New Roman" w:eastAsia="Arial Unicode MS" w:hAnsi="Times New Roman" w:cs="Times New Roman"/>
                <w:b/>
                <w:color w:val="000000"/>
                <w:sz w:val="24"/>
                <w:szCs w:val="24"/>
                <w:lang w:eastAsia="bg-BG"/>
              </w:rPr>
              <w:t>„качествени мерки“,</w:t>
            </w:r>
            <w:r w:rsidRPr="00D928DC">
              <w:rPr>
                <w:rFonts w:ascii="Times New Roman" w:eastAsia="Arial Unicode MS" w:hAnsi="Times New Roman" w:cs="Times New Roman"/>
                <w:color w:val="000000"/>
                <w:sz w:val="24"/>
                <w:szCs w:val="24"/>
                <w:lang w:eastAsia="bg-BG"/>
              </w:rPr>
              <w:t xml:space="preserve"> както следва:</w:t>
            </w:r>
          </w:p>
          <w:p w:rsidR="00D928DC" w:rsidRPr="00D928DC" w:rsidRDefault="00D928DC" w:rsidP="00D928DC">
            <w:pPr>
              <w:numPr>
                <w:ilvl w:val="1"/>
                <w:numId w:val="7"/>
              </w:numPr>
              <w:tabs>
                <w:tab w:val="left" w:pos="1134"/>
              </w:tabs>
              <w:spacing w:before="240" w:after="0" w:line="276" w:lineRule="auto"/>
              <w:ind w:left="918"/>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t>Направление, свързано с извършване на проучване на нагласите населението за закупуване на превозни документи за обществен транспорт чрез мобилно устройство, вкл. събиране на количествена и качествена информация чрез провеждането на анкетно проучване сред населението на Община Русе и организирането на фокус група с участници – представители на различни възрастови групи.</w:t>
            </w:r>
          </w:p>
          <w:p w:rsidR="00D928DC" w:rsidRPr="00D928DC" w:rsidRDefault="00D928DC" w:rsidP="00D928DC">
            <w:pPr>
              <w:numPr>
                <w:ilvl w:val="1"/>
                <w:numId w:val="7"/>
              </w:numPr>
              <w:tabs>
                <w:tab w:val="left" w:pos="1134"/>
              </w:tabs>
              <w:spacing w:before="240" w:after="0" w:line="276" w:lineRule="auto"/>
              <w:ind w:left="918"/>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lastRenderedPageBreak/>
              <w:t>Направление, свързано с извършването на проучване на начини/способи за закупуване на превозни документи за обществен транспорт чрез мобилно устройство, в т.ч. идентифициране на възможни варианти за Община Русе, обосновано предложение по отношение на оптимален вариант, определяне и обосновка на начин за въвеждане на системата за закупуване на превозни документи в Община Русе.</w:t>
            </w:r>
          </w:p>
          <w:p w:rsidR="00D928DC" w:rsidRPr="00D928DC" w:rsidRDefault="00D928DC" w:rsidP="00D928DC">
            <w:pPr>
              <w:numPr>
                <w:ilvl w:val="1"/>
                <w:numId w:val="7"/>
              </w:numPr>
              <w:tabs>
                <w:tab w:val="left" w:pos="1134"/>
              </w:tabs>
              <w:spacing w:before="240" w:after="0" w:line="276" w:lineRule="auto"/>
              <w:ind w:left="918"/>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t>Направление, свързано с извършването на проучване на практики за закупуване на превозни документи за ползване на обществен транспорт от мобилни устройства в Европейския съюз на ниво община и/или област/регион.</w:t>
            </w:r>
          </w:p>
          <w:p w:rsidR="00D928DC" w:rsidRPr="00D928DC" w:rsidRDefault="00D928DC" w:rsidP="00D928DC">
            <w:pPr>
              <w:numPr>
                <w:ilvl w:val="1"/>
                <w:numId w:val="7"/>
              </w:numPr>
              <w:tabs>
                <w:tab w:val="left" w:pos="1134"/>
              </w:tabs>
              <w:spacing w:before="240" w:after="0" w:line="276" w:lineRule="auto"/>
              <w:ind w:left="918"/>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t>Направление, свързано с изготвяне на становище относно приложимостта на ЗЕУ и Наредба за общите изисквания към информационните системи, регистрите и електронните административни услуги, както и други нормативни документи във връзка с въвеждането на система за закупуването на превозни документи чрез мобилно устройство.</w:t>
            </w:r>
          </w:p>
          <w:p w:rsidR="00D928DC" w:rsidRPr="00D928DC" w:rsidRDefault="00D928DC" w:rsidP="00D928DC">
            <w:pPr>
              <w:numPr>
                <w:ilvl w:val="1"/>
                <w:numId w:val="7"/>
              </w:numPr>
              <w:tabs>
                <w:tab w:val="left" w:pos="1134"/>
              </w:tabs>
              <w:spacing w:before="240" w:after="0" w:line="276" w:lineRule="auto"/>
              <w:ind w:left="918"/>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t>Направление, свързано с изготвяне на процедура/ред за въвеждане на система за закупуването на превозни документи чрез мобилно устройство, в т.ч. разработване на процедура/ред за закупуване на система и/или възлагане на разработване на система или друго (в зависимост от резултата от предходните дейности); изготвяне на техническа спецификация, съдържаща изисквания относно функционалността и техническите характеристики на системата на база резултата от предходните дейности; разработване на процедура/ред за въвеждане в експлоатация на системата, вкл. проучване, анализ и предложение за изменение/допълнение на приложимата нормативна уредба, в т.ч. и вътрешни процедури на Община Русе, отнасящи се до закупуването на превозни документи за обществения транспорт чрез мобилно устройство, както и участие и съдействие на възложителя по време на провеждането на комисиите и сесията на Общински съвет (в случай на необходимост).</w:t>
            </w:r>
          </w:p>
          <w:p w:rsidR="00D928DC" w:rsidRPr="00D928DC" w:rsidRDefault="00D928DC" w:rsidP="00D928DC">
            <w:pPr>
              <w:numPr>
                <w:ilvl w:val="1"/>
                <w:numId w:val="7"/>
              </w:numPr>
              <w:tabs>
                <w:tab w:val="left" w:pos="1134"/>
              </w:tabs>
              <w:spacing w:before="240" w:after="0" w:line="276" w:lineRule="auto"/>
              <w:ind w:left="918"/>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t xml:space="preserve">Направление, свързано с извършване на анализ на съществуващия </w:t>
            </w:r>
            <w:proofErr w:type="spellStart"/>
            <w:r w:rsidRPr="00D928DC">
              <w:rPr>
                <w:rFonts w:ascii="Times New Roman" w:eastAsia="Arial Unicode MS" w:hAnsi="Times New Roman" w:cs="Times New Roman"/>
                <w:color w:val="000000"/>
                <w:sz w:val="24"/>
                <w:szCs w:val="24"/>
              </w:rPr>
              <w:t>web</w:t>
            </w:r>
            <w:proofErr w:type="spellEnd"/>
            <w:r w:rsidRPr="00D928DC">
              <w:rPr>
                <w:rFonts w:ascii="Times New Roman" w:eastAsia="Arial Unicode MS" w:hAnsi="Times New Roman" w:cs="Times New Roman"/>
                <w:color w:val="000000"/>
                <w:sz w:val="24"/>
                <w:szCs w:val="24"/>
              </w:rPr>
              <w:t xml:space="preserve"> портал за обществен транспорт в Община Русе и изготвяне на предложение за надграждане на функционалностите му във връзка с въвеждането на система за закупуване на превозни документи чрез мобилно устройство.</w:t>
            </w:r>
          </w:p>
          <w:p w:rsidR="00D928DC" w:rsidRPr="00D928DC" w:rsidRDefault="00D928DC" w:rsidP="00D928DC">
            <w:pPr>
              <w:tabs>
                <w:tab w:val="left" w:pos="360"/>
                <w:tab w:val="left" w:pos="1069"/>
              </w:tabs>
              <w:spacing w:before="120" w:after="12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Конкретните мерки за гарантиране и повишаване на качеството по горепосочените направления ще се изведат от техническото предложение на участника и се дефинират като „Качествени мерки“.</w:t>
            </w:r>
            <w:r w:rsidRPr="00D928DC">
              <w:rPr>
                <w:rFonts w:ascii="Times New Roman" w:eastAsia="Arial Unicode MS" w:hAnsi="Times New Roman" w:cs="Times New Roman"/>
                <w:color w:val="000000"/>
                <w:sz w:val="24"/>
                <w:szCs w:val="24"/>
                <w:lang w:val="en-US" w:eastAsia="bg-BG"/>
              </w:rPr>
              <w:t xml:space="preserve"> </w:t>
            </w:r>
            <w:r w:rsidRPr="00D928DC">
              <w:rPr>
                <w:rFonts w:ascii="Times New Roman" w:eastAsia="Times New Roman" w:hAnsi="Times New Roman" w:cs="Times New Roman"/>
                <w:color w:val="000000"/>
                <w:sz w:val="24"/>
                <w:szCs w:val="24"/>
                <w:lang w:eastAsia="fr-FR"/>
              </w:rPr>
              <w:t xml:space="preserve">Под „Качествена мярка“ за целите на </w:t>
            </w:r>
            <w:r w:rsidRPr="00D928DC">
              <w:rPr>
                <w:rFonts w:ascii="Times New Roman" w:eastAsia="Times New Roman" w:hAnsi="Times New Roman" w:cs="Times New Roman"/>
                <w:color w:val="000000"/>
                <w:sz w:val="24"/>
                <w:szCs w:val="24"/>
                <w:lang w:eastAsia="fr-FR"/>
              </w:rPr>
              <w:lastRenderedPageBreak/>
              <w:t xml:space="preserve">прилагането на методиката участниците следва да разбират направено от тях предложение, описващо дейностите по конкретната мярка, свързано с </w:t>
            </w:r>
            <w:r w:rsidRPr="00D928DC">
              <w:rPr>
                <w:rFonts w:ascii="Times New Roman" w:eastAsia="Arial Unicode MS" w:hAnsi="Times New Roman" w:cs="Times New Roman"/>
                <w:color w:val="000000"/>
                <w:sz w:val="24"/>
                <w:szCs w:val="24"/>
                <w:lang w:eastAsia="bg-BG"/>
              </w:rPr>
              <w:t xml:space="preserve">гарантиране и повишаване на качеството на изпълнение на дейностите по горепосочените 6 направления. Независимо от направлението, Качествените мерки трябва да са насочени конкретно само в следните „насоки“: </w:t>
            </w:r>
          </w:p>
          <w:p w:rsidR="00D928DC" w:rsidRPr="00D928DC" w:rsidRDefault="00D928DC" w:rsidP="00D928DC">
            <w:pPr>
              <w:numPr>
                <w:ilvl w:val="0"/>
                <w:numId w:val="6"/>
              </w:numPr>
              <w:tabs>
                <w:tab w:val="left" w:pos="360"/>
                <w:tab w:val="left" w:pos="1069"/>
              </w:tabs>
              <w:spacing w:before="120" w:after="0" w:line="276" w:lineRule="auto"/>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t>Начин на организация и изпълнение на дейностите по отделните направления;</w:t>
            </w:r>
          </w:p>
          <w:p w:rsidR="00D928DC" w:rsidRPr="00D928DC" w:rsidRDefault="00D928DC" w:rsidP="00D928DC">
            <w:pPr>
              <w:numPr>
                <w:ilvl w:val="0"/>
                <w:numId w:val="6"/>
              </w:numPr>
              <w:tabs>
                <w:tab w:val="left" w:pos="360"/>
                <w:tab w:val="left" w:pos="1069"/>
              </w:tabs>
              <w:spacing w:before="120" w:after="0" w:line="276" w:lineRule="auto"/>
              <w:contextualSpacing/>
              <w:jc w:val="both"/>
              <w:rPr>
                <w:rFonts w:ascii="Times New Roman" w:eastAsia="Arial Unicode MS" w:hAnsi="Times New Roman" w:cs="Times New Roman"/>
                <w:color w:val="000000"/>
                <w:sz w:val="24"/>
                <w:szCs w:val="24"/>
              </w:rPr>
            </w:pPr>
            <w:r w:rsidRPr="00D928DC">
              <w:rPr>
                <w:rFonts w:ascii="Times New Roman" w:eastAsia="Arial Unicode MS" w:hAnsi="Times New Roman" w:cs="Times New Roman"/>
                <w:color w:val="000000"/>
                <w:sz w:val="24"/>
                <w:szCs w:val="24"/>
              </w:rPr>
              <w:t xml:space="preserve">Разпределение и </w:t>
            </w:r>
            <w:proofErr w:type="spellStart"/>
            <w:r w:rsidRPr="00D928DC">
              <w:rPr>
                <w:rFonts w:ascii="Times New Roman" w:eastAsia="Arial Unicode MS" w:hAnsi="Times New Roman" w:cs="Times New Roman"/>
                <w:color w:val="000000"/>
                <w:sz w:val="24"/>
                <w:szCs w:val="24"/>
              </w:rPr>
              <w:t>предназначеност</w:t>
            </w:r>
            <w:proofErr w:type="spellEnd"/>
            <w:r w:rsidRPr="00D928DC">
              <w:rPr>
                <w:rFonts w:ascii="Times New Roman" w:eastAsia="Arial Unicode MS" w:hAnsi="Times New Roman" w:cs="Times New Roman"/>
                <w:color w:val="000000"/>
                <w:sz w:val="24"/>
                <w:szCs w:val="24"/>
              </w:rPr>
              <w:t xml:space="preserve"> на използваните ресурси.</w:t>
            </w:r>
          </w:p>
          <w:p w:rsidR="00D928DC" w:rsidRPr="00D928DC" w:rsidRDefault="00D928DC" w:rsidP="00D928DC">
            <w:pPr>
              <w:tabs>
                <w:tab w:val="left" w:pos="360"/>
                <w:tab w:val="left" w:pos="1069"/>
              </w:tabs>
              <w:spacing w:before="120" w:after="0" w:line="276" w:lineRule="auto"/>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ab/>
              <w:t xml:space="preserve">Под „Насоки“ на качествените мерки за целите на прилагане на настоящата методика следва да се разбират областите, в които следва да е ориентирана качествената мярка, независимо от „Направлението“ за което ще се използва. По всяко едно от направленията участниците могат да предлагат Качествени мерки по свое усмотрение в различните посочени насоки. </w:t>
            </w:r>
          </w:p>
          <w:p w:rsidR="00D928DC" w:rsidRPr="00D928DC" w:rsidRDefault="00D928DC" w:rsidP="00D928DC">
            <w:pPr>
              <w:tabs>
                <w:tab w:val="left" w:pos="360"/>
                <w:tab w:val="left" w:pos="1069"/>
              </w:tabs>
              <w:spacing w:before="120" w:after="0" w:line="276" w:lineRule="auto"/>
              <w:jc w:val="both"/>
              <w:rPr>
                <w:rFonts w:ascii="Times New Roman" w:eastAsia="Arial Unicode MS" w:hAnsi="Times New Roman" w:cs="Times New Roman"/>
                <w:color w:val="000000"/>
                <w:sz w:val="24"/>
                <w:szCs w:val="24"/>
                <w:lang w:eastAsia="bg-BG"/>
              </w:rPr>
            </w:pPr>
          </w:p>
          <w:p w:rsidR="00D928DC" w:rsidRPr="00D928DC" w:rsidRDefault="00D928DC" w:rsidP="00D928DC">
            <w:pPr>
              <w:spacing w:after="0" w:line="276" w:lineRule="auto"/>
              <w:ind w:left="567"/>
              <w:jc w:val="both"/>
              <w:rPr>
                <w:rFonts w:ascii="Times New Roman" w:eastAsia="Times New Roman" w:hAnsi="Times New Roman" w:cs="Times New Roman"/>
                <w:b/>
                <w:i/>
                <w:color w:val="000000"/>
                <w:sz w:val="24"/>
                <w:szCs w:val="24"/>
                <w:lang w:eastAsia="fr-FR"/>
              </w:rPr>
            </w:pPr>
            <w:r w:rsidRPr="00D928DC">
              <w:rPr>
                <w:rFonts w:ascii="Times New Roman" w:eastAsia="Arial Unicode MS" w:hAnsi="Times New Roman" w:cs="Times New Roman"/>
                <w:color w:val="000000"/>
                <w:sz w:val="24"/>
                <w:szCs w:val="24"/>
                <w:lang w:eastAsia="bg-BG"/>
              </w:rPr>
              <w:t xml:space="preserve">Качествените мерки, предложени по гореизложените направления следва да са: </w:t>
            </w:r>
            <w:r w:rsidRPr="00D928DC">
              <w:rPr>
                <w:rFonts w:ascii="Times New Roman" w:eastAsia="Arial Unicode MS" w:hAnsi="Times New Roman" w:cs="Times New Roman"/>
                <w:b/>
                <w:i/>
                <w:color w:val="000000"/>
                <w:sz w:val="24"/>
                <w:szCs w:val="24"/>
                <w:lang w:eastAsia="bg-BG"/>
              </w:rPr>
              <w:t>1.</w:t>
            </w:r>
            <w:r w:rsidRPr="00D928DC">
              <w:rPr>
                <w:rFonts w:ascii="Times New Roman" w:eastAsia="Times New Roman" w:hAnsi="Times New Roman" w:cs="Times New Roman"/>
                <w:b/>
                <w:i/>
                <w:color w:val="000000"/>
                <w:sz w:val="24"/>
                <w:szCs w:val="24"/>
                <w:lang w:eastAsia="fr-FR"/>
              </w:rPr>
              <w:t xml:space="preserve">Аргументирани, </w:t>
            </w:r>
          </w:p>
          <w:p w:rsidR="00D928DC" w:rsidRPr="00D928DC" w:rsidRDefault="00D928DC" w:rsidP="00D928DC">
            <w:pPr>
              <w:spacing w:after="0" w:line="276" w:lineRule="auto"/>
              <w:ind w:left="567"/>
              <w:jc w:val="both"/>
              <w:rPr>
                <w:rFonts w:ascii="Times New Roman" w:eastAsia="Times New Roman" w:hAnsi="Times New Roman" w:cs="Times New Roman"/>
                <w:b/>
                <w:i/>
                <w:color w:val="000000"/>
                <w:sz w:val="24"/>
                <w:szCs w:val="24"/>
                <w:lang w:eastAsia="fr-FR"/>
              </w:rPr>
            </w:pPr>
            <w:r w:rsidRPr="00D928DC">
              <w:rPr>
                <w:rFonts w:ascii="Times New Roman" w:eastAsia="Times New Roman" w:hAnsi="Times New Roman" w:cs="Times New Roman"/>
                <w:b/>
                <w:i/>
                <w:color w:val="000000"/>
                <w:sz w:val="24"/>
                <w:szCs w:val="24"/>
                <w:lang w:eastAsia="fr-FR"/>
              </w:rPr>
              <w:t xml:space="preserve">2.Адекватни, както и </w:t>
            </w:r>
          </w:p>
          <w:p w:rsidR="00D928DC" w:rsidRPr="00D928DC" w:rsidRDefault="00D928DC" w:rsidP="00D928DC">
            <w:pPr>
              <w:spacing w:after="0" w:line="276" w:lineRule="auto"/>
              <w:ind w:left="567"/>
              <w:jc w:val="both"/>
              <w:rPr>
                <w:rFonts w:ascii="Times New Roman" w:eastAsia="Times New Roman" w:hAnsi="Times New Roman" w:cs="Times New Roman"/>
                <w:b/>
                <w:i/>
                <w:color w:val="000000"/>
                <w:sz w:val="24"/>
                <w:szCs w:val="24"/>
                <w:lang w:eastAsia="fr-FR"/>
              </w:rPr>
            </w:pPr>
            <w:r w:rsidRPr="00D928DC">
              <w:rPr>
                <w:rFonts w:ascii="Times New Roman" w:eastAsia="Times New Roman" w:hAnsi="Times New Roman" w:cs="Times New Roman"/>
                <w:b/>
                <w:i/>
                <w:color w:val="000000"/>
                <w:sz w:val="24"/>
                <w:szCs w:val="24"/>
                <w:lang w:val="en-US" w:eastAsia="fr-FR"/>
              </w:rPr>
              <w:t>3</w:t>
            </w:r>
            <w:r w:rsidRPr="00D928DC">
              <w:rPr>
                <w:rFonts w:ascii="Times New Roman" w:eastAsia="Times New Roman" w:hAnsi="Times New Roman" w:cs="Times New Roman"/>
                <w:b/>
                <w:i/>
                <w:color w:val="000000"/>
                <w:sz w:val="24"/>
                <w:szCs w:val="24"/>
                <w:lang w:eastAsia="fr-FR"/>
              </w:rPr>
              <w:t xml:space="preserve">. Да имат качествен ефект. </w:t>
            </w:r>
          </w:p>
          <w:p w:rsidR="00D928DC" w:rsidRPr="00D928DC" w:rsidRDefault="00D928DC" w:rsidP="00D928DC">
            <w:pPr>
              <w:spacing w:after="0" w:line="276" w:lineRule="auto"/>
              <w:ind w:left="567"/>
              <w:jc w:val="both"/>
              <w:rPr>
                <w:rFonts w:ascii="Times New Roman" w:eastAsia="Times New Roman" w:hAnsi="Times New Roman" w:cs="Times New Roman"/>
                <w:color w:val="000000"/>
                <w:sz w:val="24"/>
                <w:szCs w:val="24"/>
                <w:lang w:eastAsia="fr-FR"/>
              </w:rPr>
            </w:pPr>
          </w:p>
          <w:p w:rsidR="00D928DC" w:rsidRPr="00D928DC" w:rsidRDefault="00D928DC" w:rsidP="00D928DC">
            <w:pPr>
              <w:spacing w:after="0" w:line="276" w:lineRule="auto"/>
              <w:ind w:left="567"/>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color w:val="000000"/>
                <w:sz w:val="24"/>
                <w:szCs w:val="24"/>
                <w:lang w:eastAsia="fr-FR"/>
              </w:rPr>
              <w:t>Тези три изисквания към тях следва да са налични за всяка мярка кумулативно.</w:t>
            </w:r>
          </w:p>
          <w:p w:rsidR="00D928DC" w:rsidRPr="00D928DC" w:rsidRDefault="00D928DC" w:rsidP="00D928DC">
            <w:pPr>
              <w:spacing w:after="0" w:line="276" w:lineRule="auto"/>
              <w:ind w:firstLine="567"/>
              <w:contextualSpacing/>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i/>
                <w:color w:val="000000"/>
                <w:sz w:val="24"/>
                <w:szCs w:val="24"/>
                <w:lang w:eastAsia="fr-FR"/>
              </w:rPr>
              <w:t>„Аргументирана</w:t>
            </w:r>
            <w:r w:rsidRPr="00D928DC">
              <w:rPr>
                <w:rFonts w:ascii="Times New Roman" w:eastAsia="Times New Roman" w:hAnsi="Times New Roman" w:cs="Times New Roman"/>
                <w:color w:val="000000"/>
                <w:sz w:val="24"/>
                <w:szCs w:val="24"/>
                <w:lang w:eastAsia="fr-FR"/>
              </w:rPr>
              <w:t xml:space="preserve">“ следва да се разбира Качествена мярка, отчитаща спецификата на настоящата обществена поръчка и съответстваща на конкретен елемент или съставна част от предмета на поръчката, за който се отнася и предоставя описан мотив за избран вид, метод, начин, подход, организация или др. или друг приложим подход с цел обосноваване и доказване на изисканите или желаните за постигане от участника характеристики, ефект или очакван резултат. </w:t>
            </w:r>
          </w:p>
          <w:p w:rsidR="00D928DC" w:rsidRPr="00D928DC" w:rsidRDefault="00D928DC" w:rsidP="00D928DC">
            <w:pPr>
              <w:spacing w:after="0" w:line="276" w:lineRule="auto"/>
              <w:ind w:firstLine="567"/>
              <w:contextualSpacing/>
              <w:jc w:val="both"/>
              <w:rPr>
                <w:rFonts w:ascii="Times New Roman" w:eastAsia="Times New Roman" w:hAnsi="Times New Roman" w:cs="Times New Roman"/>
                <w:color w:val="000000"/>
                <w:sz w:val="24"/>
                <w:szCs w:val="24"/>
                <w:lang w:eastAsia="fr-FR"/>
              </w:rPr>
            </w:pPr>
          </w:p>
          <w:p w:rsidR="00D928DC" w:rsidRPr="00D928DC" w:rsidRDefault="00D928DC" w:rsidP="00D928DC">
            <w:pPr>
              <w:spacing w:after="0" w:line="276" w:lineRule="auto"/>
              <w:contextualSpacing/>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i/>
                <w:color w:val="000000"/>
                <w:sz w:val="24"/>
                <w:szCs w:val="24"/>
                <w:lang w:eastAsia="fr-FR"/>
              </w:rPr>
              <w:t xml:space="preserve">          „Адекватни”</w:t>
            </w:r>
            <w:r w:rsidRPr="00D928DC">
              <w:rPr>
                <w:rFonts w:ascii="Times New Roman" w:eastAsia="Times New Roman" w:hAnsi="Times New Roman" w:cs="Times New Roman"/>
                <w:color w:val="000000"/>
                <w:sz w:val="24"/>
                <w:szCs w:val="24"/>
                <w:lang w:eastAsia="fr-FR"/>
              </w:rPr>
              <w:t xml:space="preserve"> – това са предложени Качествени мерки, които отговорят на нормативните изисквания за изпълнението на предмета,  техническите спецификации и условията на настоящата обществена поръчка, отчитащи спецификата и съответстващи на конкретен елемент или съставна част от предмета на поръчката, за който се отнасят.</w:t>
            </w:r>
          </w:p>
          <w:p w:rsidR="00D928DC" w:rsidRPr="00D928DC" w:rsidRDefault="00D928DC" w:rsidP="00D928DC">
            <w:pPr>
              <w:spacing w:after="0" w:line="276" w:lineRule="auto"/>
              <w:contextualSpacing/>
              <w:jc w:val="both"/>
              <w:rPr>
                <w:rFonts w:ascii="Times New Roman" w:eastAsia="Arial Unicode MS" w:hAnsi="Times New Roman" w:cs="Times New Roman"/>
                <w:color w:val="000000"/>
                <w:sz w:val="24"/>
                <w:szCs w:val="24"/>
                <w:lang w:eastAsia="bg-BG"/>
              </w:rPr>
            </w:pPr>
          </w:p>
          <w:p w:rsidR="00D928DC" w:rsidRPr="00D928DC" w:rsidRDefault="00D928DC" w:rsidP="00D928DC">
            <w:pPr>
              <w:spacing w:after="120" w:line="276" w:lineRule="auto"/>
              <w:ind w:firstLine="567"/>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color w:val="000000"/>
                <w:sz w:val="24"/>
                <w:szCs w:val="24"/>
                <w:lang w:eastAsia="fr-FR"/>
              </w:rPr>
              <w:lastRenderedPageBreak/>
              <w:t>„</w:t>
            </w:r>
            <w:r w:rsidRPr="00D928DC">
              <w:rPr>
                <w:rFonts w:ascii="Times New Roman" w:eastAsia="Times New Roman" w:hAnsi="Times New Roman" w:cs="Times New Roman"/>
                <w:i/>
                <w:color w:val="000000"/>
                <w:sz w:val="24"/>
                <w:szCs w:val="24"/>
                <w:lang w:eastAsia="fr-FR"/>
              </w:rPr>
              <w:t>Качествен ефект</w:t>
            </w:r>
            <w:r w:rsidRPr="00D928DC">
              <w:rPr>
                <w:rFonts w:ascii="Times New Roman" w:eastAsia="Times New Roman" w:hAnsi="Times New Roman" w:cs="Times New Roman"/>
                <w:color w:val="000000"/>
                <w:sz w:val="24"/>
                <w:szCs w:val="24"/>
                <w:lang w:eastAsia="fr-FR"/>
              </w:rPr>
              <w:t xml:space="preserve">“ – под качествен ефект на мярката следва да се разбира ефектът от предлагането и използването на методи, начини, организация на изпълнение и подходи, формиращи дейностите по конкретната мярка, които имат като краен резултат ефект, чрез който се пести време за възложителя и/или се постига сигурност и законосъобразност при съставянето на документи и/или се постигат гаранции за постигане на качество при постигане на целите на дейността и/ или е налице документална яснота и проследимост. </w:t>
            </w:r>
          </w:p>
          <w:p w:rsidR="00D928DC" w:rsidRPr="00D928DC" w:rsidRDefault="00D928DC" w:rsidP="00D928DC">
            <w:pPr>
              <w:spacing w:after="0" w:line="276" w:lineRule="auto"/>
              <w:ind w:firstLine="567"/>
              <w:contextualSpacing/>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color w:val="000000"/>
                <w:sz w:val="24"/>
                <w:szCs w:val="24"/>
                <w:lang w:eastAsia="fr-FR"/>
              </w:rPr>
              <w:t>Също така за целите на настоящата методика и за да е ясно какви качествени мерки участниците следва да предлагат, няма да се приемат насрещни предложения с Качествени мерки за предимства, несвързани с предмета на поръчката. Няма да се зачитат и предложения за качествени мерки в конкретно направление, когато те са неаргументирани, неадекватни и нямат качествен ефект.</w:t>
            </w:r>
          </w:p>
          <w:p w:rsidR="00D928DC" w:rsidRPr="00D928DC" w:rsidRDefault="00D928DC" w:rsidP="00D928DC">
            <w:pPr>
              <w:spacing w:after="0" w:line="276" w:lineRule="auto"/>
              <w:ind w:firstLine="567"/>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color w:val="000000"/>
                <w:sz w:val="24"/>
                <w:szCs w:val="24"/>
                <w:lang w:eastAsia="fr-FR"/>
              </w:rPr>
              <w:t xml:space="preserve">За отчитане на предимство по конкретно направление следва да има минимум една качествена мярка по него, която да отговаря на изискванията, посочени в настоящата методика. </w:t>
            </w:r>
          </w:p>
          <w:p w:rsidR="00D928DC" w:rsidRPr="00D928DC" w:rsidRDefault="00D928DC" w:rsidP="00D928DC">
            <w:pPr>
              <w:spacing w:after="0" w:line="276" w:lineRule="auto"/>
              <w:ind w:firstLine="567"/>
              <w:jc w:val="both"/>
              <w:rPr>
                <w:rFonts w:ascii="Times New Roman" w:eastAsia="Times New Roman" w:hAnsi="Times New Roman" w:cs="Times New Roman"/>
                <w:color w:val="000000"/>
                <w:sz w:val="24"/>
                <w:szCs w:val="24"/>
                <w:lang w:eastAsia="fr-FR"/>
              </w:rPr>
            </w:pPr>
          </w:p>
          <w:p w:rsidR="00D928DC" w:rsidRPr="00D928DC" w:rsidRDefault="00D928DC" w:rsidP="00D928DC">
            <w:pPr>
              <w:spacing w:after="0" w:line="276" w:lineRule="auto"/>
              <w:jc w:val="both"/>
              <w:rPr>
                <w:rFonts w:ascii="Times New Roman" w:eastAsia="Times New Roman" w:hAnsi="Times New Roman" w:cs="Times New Roman"/>
                <w:color w:val="000000"/>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1"/>
              <w:gridCol w:w="911"/>
            </w:tblGrid>
            <w:tr w:rsidR="00D928DC" w:rsidRPr="00D928DC" w:rsidTr="00E15C8A">
              <w:tc>
                <w:tcPr>
                  <w:tcW w:w="5000" w:type="pct"/>
                  <w:gridSpan w:val="2"/>
                  <w:tcBorders>
                    <w:top w:val="single" w:sz="4" w:space="0" w:color="auto"/>
                    <w:left w:val="single" w:sz="4" w:space="0" w:color="auto"/>
                    <w:bottom w:val="single" w:sz="4" w:space="0" w:color="auto"/>
                    <w:right w:val="single" w:sz="4" w:space="0" w:color="auto"/>
                  </w:tcBorders>
                  <w:shd w:val="clear" w:color="auto" w:fill="EEECE1"/>
                  <w:hideMark/>
                </w:tcPr>
                <w:p w:rsidR="00D928DC" w:rsidRPr="00D928DC" w:rsidRDefault="00D928DC" w:rsidP="00D928DC">
                  <w:pPr>
                    <w:spacing w:after="0" w:line="276" w:lineRule="auto"/>
                    <w:ind w:firstLine="34"/>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Показател „НИВО НА ИЗПЪЛНЕНИЕ, КАТО ИЗМЕРИТЕЛ НА КАЧЕСТВОТО”</w:t>
                  </w:r>
                  <w:r w:rsidRPr="00D928DC">
                    <w:rPr>
                      <w:rFonts w:ascii="Times New Roman" w:eastAsia="Times New Roman" w:hAnsi="Times New Roman" w:cs="Times New Roman"/>
                      <w:b/>
                      <w:color w:val="000000"/>
                      <w:sz w:val="24"/>
                      <w:szCs w:val="24"/>
                      <w:lang w:val="en-US" w:eastAsia="fr-FR"/>
                    </w:rPr>
                    <w:t xml:space="preserve"> </w:t>
                  </w:r>
                  <w:r w:rsidRPr="00D928DC">
                    <w:rPr>
                      <w:rFonts w:ascii="Times New Roman" w:eastAsia="Times New Roman" w:hAnsi="Times New Roman" w:cs="Times New Roman"/>
                      <w:b/>
                      <w:color w:val="000000"/>
                      <w:sz w:val="24"/>
                      <w:szCs w:val="24"/>
                      <w:lang w:eastAsia="fr-FR"/>
                    </w:rPr>
                    <w:t>(П1)</w:t>
                  </w:r>
                </w:p>
              </w:tc>
            </w:tr>
            <w:tr w:rsidR="00D928DC" w:rsidRPr="00D928DC" w:rsidTr="00E15C8A">
              <w:tc>
                <w:tcPr>
                  <w:tcW w:w="4489"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D928DC" w:rsidRPr="00D928DC" w:rsidRDefault="00D928DC" w:rsidP="00D928DC">
                  <w:pPr>
                    <w:spacing w:after="0" w:line="276" w:lineRule="auto"/>
                    <w:ind w:firstLine="567"/>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Ниво на изпълнение</w:t>
                  </w:r>
                </w:p>
              </w:tc>
              <w:tc>
                <w:tcPr>
                  <w:tcW w:w="511"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D928DC" w:rsidRPr="00D928DC" w:rsidRDefault="00D928DC" w:rsidP="00D928DC">
                  <w:pPr>
                    <w:spacing w:after="0" w:line="276" w:lineRule="auto"/>
                    <w:ind w:firstLine="34"/>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Брой точки</w:t>
                  </w:r>
                </w:p>
              </w:tc>
            </w:tr>
            <w:tr w:rsidR="00D928DC" w:rsidRPr="00D928DC" w:rsidTr="00E15C8A">
              <w:trPr>
                <w:trHeight w:val="1410"/>
              </w:trPr>
              <w:tc>
                <w:tcPr>
                  <w:tcW w:w="4489" w:type="pct"/>
                  <w:tcBorders>
                    <w:top w:val="single" w:sz="4" w:space="0" w:color="auto"/>
                    <w:left w:val="single" w:sz="4" w:space="0" w:color="auto"/>
                    <w:bottom w:val="single" w:sz="4" w:space="0" w:color="auto"/>
                    <w:right w:val="single" w:sz="4" w:space="0" w:color="auto"/>
                  </w:tcBorders>
                  <w:hideMark/>
                </w:tcPr>
                <w:p w:rsidR="00D928DC" w:rsidRPr="00D928DC" w:rsidRDefault="00D928DC" w:rsidP="00D928DC">
                  <w:pPr>
                    <w:spacing w:after="120" w:line="276"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Първо ниво на изпълнение:</w:t>
                  </w:r>
                </w:p>
                <w:p w:rsidR="00D928DC" w:rsidRPr="00D928DC" w:rsidRDefault="00D928DC" w:rsidP="00D928DC">
                  <w:pPr>
                    <w:spacing w:after="12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fr-FR"/>
                    </w:rPr>
                    <w:t xml:space="preserve">Точките за настоящото ниво на изпълнение се присъждат на база експертна оценка на участник, за когото от предложения начин на изпълнение може да бъде направен обоснован извод, че начина на изпълнение, използваните методи, експерти, както начина на тяхното организиране и разпределението им и използваната методология на работа отговарят на изискванията на спецификацията, изискванията на нормативната уредба и другите условия на процедурата, но за тях не са налице аргументирани, адекватни и с качествен ефект качествени мерки в нито едно от горепосочените направления. В този смисъл офертата е допусната до оценка, отговаря на условията на процедурата и не подлежи на отстраняване, а на оценяване. Тя ще бъде оценена с точките за настоящото </w:t>
                  </w:r>
                  <w:r w:rsidRPr="00D928DC">
                    <w:rPr>
                      <w:rFonts w:ascii="Times New Roman" w:eastAsia="Times New Roman" w:hAnsi="Times New Roman" w:cs="Times New Roman"/>
                      <w:color w:val="000000"/>
                      <w:sz w:val="24"/>
                      <w:szCs w:val="24"/>
                      <w:lang w:eastAsia="fr-FR"/>
                    </w:rPr>
                    <w:lastRenderedPageBreak/>
                    <w:t>първо ниво на изпълнение, тъй като от предложения начин на изпълнение не може да се установи наличието на качествени мерки по дефинираните надграждащи направления.</w:t>
                  </w:r>
                </w:p>
              </w:tc>
              <w:tc>
                <w:tcPr>
                  <w:tcW w:w="511" w:type="pct"/>
                  <w:tcBorders>
                    <w:top w:val="single" w:sz="4" w:space="0" w:color="auto"/>
                    <w:left w:val="single" w:sz="4" w:space="0" w:color="auto"/>
                    <w:bottom w:val="single" w:sz="4" w:space="0" w:color="auto"/>
                    <w:right w:val="single" w:sz="4" w:space="0" w:color="auto"/>
                  </w:tcBorders>
                  <w:vAlign w:val="center"/>
                  <w:hideMark/>
                </w:tcPr>
                <w:p w:rsidR="00D928DC" w:rsidRPr="00D928DC" w:rsidRDefault="00D928DC" w:rsidP="00D928DC">
                  <w:pPr>
                    <w:spacing w:after="0" w:line="276" w:lineRule="auto"/>
                    <w:ind w:firstLine="33"/>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lastRenderedPageBreak/>
                    <w:t>15</w:t>
                  </w:r>
                </w:p>
              </w:tc>
            </w:tr>
            <w:tr w:rsidR="00D928DC" w:rsidRPr="00D928DC" w:rsidTr="00E15C8A">
              <w:tc>
                <w:tcPr>
                  <w:tcW w:w="4489" w:type="pct"/>
                  <w:tcBorders>
                    <w:top w:val="single" w:sz="4" w:space="0" w:color="auto"/>
                    <w:left w:val="single" w:sz="4" w:space="0" w:color="auto"/>
                    <w:bottom w:val="single" w:sz="4" w:space="0" w:color="auto"/>
                    <w:right w:val="single" w:sz="4" w:space="0" w:color="auto"/>
                  </w:tcBorders>
                  <w:hideMark/>
                </w:tcPr>
                <w:p w:rsidR="00D928DC" w:rsidRPr="00D928DC" w:rsidRDefault="00D928DC" w:rsidP="00D928DC">
                  <w:pPr>
                    <w:spacing w:after="120" w:line="276"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lastRenderedPageBreak/>
                    <w:t>Второ ниво на изпълнение</w:t>
                  </w:r>
                </w:p>
                <w:p w:rsidR="00D928DC" w:rsidRPr="00D928DC" w:rsidRDefault="00D928DC" w:rsidP="00D928DC">
                  <w:pPr>
                    <w:spacing w:after="120" w:line="276"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Точките за настоящото второ ниво се присъждат на участник, предложението на когото отговаря на изискванията на предходното, но освен това са налице и следните обстоятелства, както следва:</w:t>
                  </w:r>
                </w:p>
                <w:p w:rsidR="00D928DC" w:rsidRPr="00D928DC" w:rsidRDefault="00D928DC" w:rsidP="00D928DC">
                  <w:pPr>
                    <w:spacing w:after="120" w:line="276" w:lineRule="auto"/>
                    <w:ind w:firstLine="567"/>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color w:val="000000"/>
                      <w:sz w:val="24"/>
                      <w:szCs w:val="24"/>
                      <w:lang w:eastAsia="fr-FR"/>
                    </w:rPr>
                    <w:t xml:space="preserve">От предложения начин на изпълнение на настоящата обществена поръчка може чрез експертна оценка да се обоснове извод, че е налице аргументирана и адекватна качествена марка с качествен ефект, в </w:t>
                  </w:r>
                  <w:r w:rsidRPr="00D928DC">
                    <w:rPr>
                      <w:rFonts w:ascii="Times New Roman" w:eastAsia="Times New Roman" w:hAnsi="Times New Roman" w:cs="Times New Roman"/>
                      <w:b/>
                      <w:color w:val="000000"/>
                      <w:sz w:val="24"/>
                      <w:szCs w:val="24"/>
                      <w:lang w:eastAsia="fr-FR"/>
                    </w:rPr>
                    <w:t>едно</w:t>
                  </w:r>
                  <w:r w:rsidRPr="00D928DC">
                    <w:rPr>
                      <w:rFonts w:ascii="Times New Roman" w:eastAsia="Times New Roman" w:hAnsi="Times New Roman" w:cs="Times New Roman"/>
                      <w:color w:val="000000"/>
                      <w:sz w:val="24"/>
                      <w:szCs w:val="24"/>
                      <w:lang w:eastAsia="fr-FR"/>
                    </w:rPr>
                    <w:t xml:space="preserve"> от дефинираните направления за надграждане в настоящата методика.</w:t>
                  </w:r>
                </w:p>
              </w:tc>
              <w:tc>
                <w:tcPr>
                  <w:tcW w:w="511" w:type="pct"/>
                  <w:tcBorders>
                    <w:top w:val="single" w:sz="4" w:space="0" w:color="auto"/>
                    <w:left w:val="single" w:sz="4" w:space="0" w:color="auto"/>
                    <w:bottom w:val="single" w:sz="4" w:space="0" w:color="auto"/>
                    <w:right w:val="single" w:sz="4" w:space="0" w:color="auto"/>
                  </w:tcBorders>
                  <w:vAlign w:val="center"/>
                  <w:hideMark/>
                </w:tcPr>
                <w:p w:rsidR="00D928DC" w:rsidRPr="00D928DC" w:rsidRDefault="00D928DC" w:rsidP="00D928DC">
                  <w:pPr>
                    <w:spacing w:after="0" w:line="276" w:lineRule="auto"/>
                    <w:ind w:firstLine="33"/>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22</w:t>
                  </w:r>
                </w:p>
              </w:tc>
            </w:tr>
            <w:tr w:rsidR="00D928DC" w:rsidRPr="00D928DC" w:rsidTr="00E15C8A">
              <w:tc>
                <w:tcPr>
                  <w:tcW w:w="4489" w:type="pct"/>
                  <w:tcBorders>
                    <w:top w:val="single" w:sz="4" w:space="0" w:color="auto"/>
                    <w:left w:val="single" w:sz="4" w:space="0" w:color="auto"/>
                    <w:bottom w:val="single" w:sz="4" w:space="0" w:color="auto"/>
                    <w:right w:val="single" w:sz="4" w:space="0" w:color="auto"/>
                  </w:tcBorders>
                  <w:hideMark/>
                </w:tcPr>
                <w:p w:rsidR="00D928DC" w:rsidRPr="00D928DC" w:rsidRDefault="00D928DC" w:rsidP="00D928DC">
                  <w:pPr>
                    <w:spacing w:after="120" w:line="276"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Трето ниво на изпълнение</w:t>
                  </w:r>
                </w:p>
                <w:p w:rsidR="00D928DC" w:rsidRPr="00D928DC" w:rsidRDefault="00D928DC" w:rsidP="00D928DC">
                  <w:pPr>
                    <w:spacing w:after="120" w:line="276"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Точките за настоящото трето ниво се присъждат на участник, предложението на когото отговаря на изискванията на предходното, но освен това са налице и следните обстоятелства, както следва:</w:t>
                  </w:r>
                </w:p>
                <w:p w:rsidR="00D928DC" w:rsidRPr="00D928DC" w:rsidRDefault="00D928DC" w:rsidP="00D928DC">
                  <w:pPr>
                    <w:spacing w:after="120" w:line="276"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color w:val="000000"/>
                      <w:sz w:val="24"/>
                      <w:szCs w:val="24"/>
                      <w:lang w:eastAsia="fr-FR"/>
                    </w:rPr>
                    <w:t xml:space="preserve">От предложения начин на изпълнение на настоящата обществена поръчка може чрез експертна оценка да се обоснове извод, че са налице аргументирани и адекватни качествени мерки с качествен ефект, в </w:t>
                  </w:r>
                  <w:r w:rsidRPr="00D928DC">
                    <w:rPr>
                      <w:rFonts w:ascii="Times New Roman" w:eastAsia="Times New Roman" w:hAnsi="Times New Roman" w:cs="Times New Roman"/>
                      <w:b/>
                      <w:color w:val="000000"/>
                      <w:sz w:val="24"/>
                      <w:szCs w:val="24"/>
                      <w:lang w:eastAsia="fr-FR"/>
                    </w:rPr>
                    <w:t>две</w:t>
                  </w:r>
                  <w:r w:rsidRPr="00D928DC">
                    <w:rPr>
                      <w:rFonts w:ascii="Times New Roman" w:eastAsia="Times New Roman" w:hAnsi="Times New Roman" w:cs="Times New Roman"/>
                      <w:color w:val="000000"/>
                      <w:sz w:val="24"/>
                      <w:szCs w:val="24"/>
                      <w:lang w:eastAsia="fr-FR"/>
                    </w:rPr>
                    <w:t xml:space="preserve"> от дефинираните направления за надграждане в настоящата методика.</w:t>
                  </w:r>
                </w:p>
              </w:tc>
              <w:tc>
                <w:tcPr>
                  <w:tcW w:w="511" w:type="pct"/>
                  <w:tcBorders>
                    <w:top w:val="single" w:sz="4" w:space="0" w:color="auto"/>
                    <w:left w:val="single" w:sz="4" w:space="0" w:color="auto"/>
                    <w:bottom w:val="single" w:sz="4" w:space="0" w:color="auto"/>
                    <w:right w:val="single" w:sz="4" w:space="0" w:color="auto"/>
                  </w:tcBorders>
                  <w:vAlign w:val="center"/>
                  <w:hideMark/>
                </w:tcPr>
                <w:p w:rsidR="00D928DC" w:rsidRPr="00D928DC" w:rsidRDefault="00D928DC" w:rsidP="00D928DC">
                  <w:pPr>
                    <w:spacing w:after="0" w:line="276" w:lineRule="auto"/>
                    <w:ind w:firstLine="33"/>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29</w:t>
                  </w:r>
                </w:p>
              </w:tc>
            </w:tr>
            <w:tr w:rsidR="00D928DC" w:rsidRPr="00D928DC" w:rsidTr="00E15C8A">
              <w:tc>
                <w:tcPr>
                  <w:tcW w:w="4489" w:type="pct"/>
                  <w:tcBorders>
                    <w:top w:val="single" w:sz="4" w:space="0" w:color="auto"/>
                    <w:left w:val="single" w:sz="4" w:space="0" w:color="auto"/>
                    <w:bottom w:val="single" w:sz="4" w:space="0" w:color="auto"/>
                    <w:right w:val="single" w:sz="4" w:space="0" w:color="auto"/>
                  </w:tcBorders>
                </w:tcPr>
                <w:p w:rsidR="00D928DC" w:rsidRPr="00D928DC" w:rsidRDefault="00D928DC" w:rsidP="00D928DC">
                  <w:pPr>
                    <w:spacing w:after="120" w:line="240"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Четвърто ниво на изпълнение</w:t>
                  </w:r>
                </w:p>
                <w:p w:rsidR="00D928DC" w:rsidRPr="00D928DC" w:rsidRDefault="00D928DC" w:rsidP="00D928DC">
                  <w:pPr>
                    <w:spacing w:after="120" w:line="240"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Точките за настоящото четвърто ниво се присъждат на участник, предложението на когото отговаря на изискванията на предходното, но освен това са налице и следните обстоятелства, както следва:</w:t>
                  </w:r>
                </w:p>
                <w:p w:rsidR="00D928DC" w:rsidRPr="00D928DC" w:rsidRDefault="00D928DC" w:rsidP="00D928DC">
                  <w:pPr>
                    <w:spacing w:after="120" w:line="276" w:lineRule="auto"/>
                    <w:ind w:firstLine="567"/>
                    <w:jc w:val="both"/>
                    <w:rPr>
                      <w:rFonts w:ascii="Times New Roman" w:eastAsia="Times New Roman" w:hAnsi="Times New Roman" w:cs="Times New Roman"/>
                      <w:color w:val="000000"/>
                      <w:sz w:val="24"/>
                      <w:szCs w:val="24"/>
                      <w:lang w:eastAsia="fr-FR"/>
                    </w:rPr>
                  </w:pPr>
                  <w:r w:rsidRPr="00D928DC">
                    <w:rPr>
                      <w:rFonts w:ascii="Times New Roman" w:eastAsia="Times New Roman" w:hAnsi="Times New Roman" w:cs="Times New Roman"/>
                      <w:color w:val="000000"/>
                      <w:sz w:val="24"/>
                      <w:szCs w:val="24"/>
                      <w:lang w:eastAsia="fr-FR"/>
                    </w:rPr>
                    <w:t xml:space="preserve">От предложения начин на изпълнение на настоящата обществена поръчка може чрез експертна оценка да се обоснове извод, че са налице аргументирани и адекватни качествени мерки с качествен ефект, в </w:t>
                  </w:r>
                  <w:r w:rsidRPr="00D928DC">
                    <w:rPr>
                      <w:rFonts w:ascii="Times New Roman" w:eastAsia="Times New Roman" w:hAnsi="Times New Roman" w:cs="Times New Roman"/>
                      <w:b/>
                      <w:color w:val="000000"/>
                      <w:sz w:val="24"/>
                      <w:szCs w:val="24"/>
                      <w:lang w:eastAsia="fr-FR"/>
                    </w:rPr>
                    <w:t>три</w:t>
                  </w:r>
                  <w:r w:rsidRPr="00D928DC">
                    <w:rPr>
                      <w:rFonts w:ascii="Times New Roman" w:eastAsia="Times New Roman" w:hAnsi="Times New Roman" w:cs="Times New Roman"/>
                      <w:color w:val="000000"/>
                      <w:sz w:val="24"/>
                      <w:szCs w:val="24"/>
                      <w:lang w:eastAsia="fr-FR"/>
                    </w:rPr>
                    <w:t xml:space="preserve"> от дефинираните направления за надграждане в настоящата методика.</w:t>
                  </w:r>
                </w:p>
              </w:tc>
              <w:tc>
                <w:tcPr>
                  <w:tcW w:w="511" w:type="pct"/>
                  <w:tcBorders>
                    <w:top w:val="single" w:sz="4" w:space="0" w:color="auto"/>
                    <w:left w:val="single" w:sz="4" w:space="0" w:color="auto"/>
                    <w:bottom w:val="single" w:sz="4" w:space="0" w:color="auto"/>
                    <w:right w:val="single" w:sz="4" w:space="0" w:color="auto"/>
                  </w:tcBorders>
                  <w:vAlign w:val="center"/>
                </w:tcPr>
                <w:p w:rsidR="00D928DC" w:rsidRPr="00D928DC" w:rsidRDefault="00D928DC" w:rsidP="00D928DC">
                  <w:pPr>
                    <w:spacing w:after="0" w:line="276" w:lineRule="auto"/>
                    <w:ind w:firstLine="33"/>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36</w:t>
                  </w:r>
                </w:p>
              </w:tc>
            </w:tr>
            <w:tr w:rsidR="00D928DC" w:rsidRPr="00D928DC" w:rsidTr="00E15C8A">
              <w:tc>
                <w:tcPr>
                  <w:tcW w:w="4489" w:type="pct"/>
                  <w:tcBorders>
                    <w:top w:val="single" w:sz="4" w:space="0" w:color="auto"/>
                    <w:left w:val="single" w:sz="4" w:space="0" w:color="auto"/>
                    <w:bottom w:val="single" w:sz="4" w:space="0" w:color="auto"/>
                    <w:right w:val="single" w:sz="4" w:space="0" w:color="auto"/>
                  </w:tcBorders>
                </w:tcPr>
                <w:p w:rsidR="00D928DC" w:rsidRPr="00D928DC" w:rsidRDefault="00D928DC" w:rsidP="00D928DC">
                  <w:pPr>
                    <w:spacing w:after="120" w:line="240"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Пето ниво на изпълнение</w:t>
                  </w:r>
                </w:p>
                <w:p w:rsidR="00D928DC" w:rsidRPr="00D928DC" w:rsidRDefault="00D928DC" w:rsidP="00D928DC">
                  <w:pPr>
                    <w:spacing w:after="120" w:line="240"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lastRenderedPageBreak/>
                    <w:t>Точките за настоящото пето ниво се присъждат на участник, предложението на когото отговаря на изискванията на предходното, но освен това са налице и надграждащи обстоятелства, както следва:</w:t>
                  </w:r>
                </w:p>
                <w:p w:rsidR="00D928DC" w:rsidRPr="00D928DC" w:rsidRDefault="00D928DC" w:rsidP="00D928DC">
                  <w:pPr>
                    <w:spacing w:after="120" w:line="276" w:lineRule="auto"/>
                    <w:ind w:firstLine="567"/>
                    <w:jc w:val="both"/>
                    <w:rPr>
                      <w:rFonts w:ascii="Times New Roman" w:eastAsia="Times New Roman" w:hAnsi="Times New Roman" w:cs="Times New Roman"/>
                      <w:i/>
                      <w:color w:val="000000"/>
                      <w:sz w:val="24"/>
                      <w:szCs w:val="24"/>
                      <w:lang w:eastAsia="fr-FR"/>
                    </w:rPr>
                  </w:pPr>
                  <w:r w:rsidRPr="00D928DC">
                    <w:rPr>
                      <w:rFonts w:ascii="Times New Roman" w:eastAsia="Times New Roman" w:hAnsi="Times New Roman" w:cs="Times New Roman"/>
                      <w:color w:val="000000"/>
                      <w:sz w:val="24"/>
                      <w:szCs w:val="24"/>
                      <w:lang w:eastAsia="fr-FR"/>
                    </w:rPr>
                    <w:t xml:space="preserve">От предложения начин на изпълнение на настоящата обществена поръчка може чрез експертна оценка да се обоснове извод, че са налице аргументирани и адекватни качествени мерки с качествен ефект в </w:t>
                  </w:r>
                  <w:r w:rsidRPr="00D928DC">
                    <w:rPr>
                      <w:rFonts w:ascii="Times New Roman" w:eastAsia="Times New Roman" w:hAnsi="Times New Roman" w:cs="Times New Roman"/>
                      <w:b/>
                      <w:color w:val="000000"/>
                      <w:sz w:val="24"/>
                      <w:szCs w:val="24"/>
                      <w:lang w:eastAsia="fr-FR"/>
                    </w:rPr>
                    <w:t xml:space="preserve">четири </w:t>
                  </w:r>
                  <w:r w:rsidRPr="00D928DC">
                    <w:rPr>
                      <w:rFonts w:ascii="Times New Roman" w:eastAsia="Times New Roman" w:hAnsi="Times New Roman" w:cs="Times New Roman"/>
                      <w:color w:val="000000"/>
                      <w:sz w:val="24"/>
                      <w:szCs w:val="24"/>
                      <w:lang w:eastAsia="fr-FR"/>
                    </w:rPr>
                    <w:t>от дефинираните направления за надграждане в настоящата методика.</w:t>
                  </w:r>
                </w:p>
              </w:tc>
              <w:tc>
                <w:tcPr>
                  <w:tcW w:w="511" w:type="pct"/>
                  <w:tcBorders>
                    <w:top w:val="single" w:sz="4" w:space="0" w:color="auto"/>
                    <w:left w:val="single" w:sz="4" w:space="0" w:color="auto"/>
                    <w:bottom w:val="single" w:sz="4" w:space="0" w:color="auto"/>
                    <w:right w:val="single" w:sz="4" w:space="0" w:color="auto"/>
                  </w:tcBorders>
                  <w:vAlign w:val="center"/>
                </w:tcPr>
                <w:p w:rsidR="00D928DC" w:rsidRPr="00D928DC" w:rsidRDefault="00D928DC" w:rsidP="00D928DC">
                  <w:pPr>
                    <w:spacing w:after="0" w:line="276" w:lineRule="auto"/>
                    <w:ind w:firstLine="33"/>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lastRenderedPageBreak/>
                    <w:t>43</w:t>
                  </w:r>
                </w:p>
              </w:tc>
            </w:tr>
            <w:tr w:rsidR="00D928DC" w:rsidRPr="00D928DC" w:rsidTr="00E15C8A">
              <w:tc>
                <w:tcPr>
                  <w:tcW w:w="4489" w:type="pct"/>
                  <w:tcBorders>
                    <w:top w:val="single" w:sz="4" w:space="0" w:color="auto"/>
                    <w:left w:val="single" w:sz="4" w:space="0" w:color="auto"/>
                    <w:bottom w:val="single" w:sz="4" w:space="0" w:color="auto"/>
                    <w:right w:val="single" w:sz="4" w:space="0" w:color="auto"/>
                  </w:tcBorders>
                </w:tcPr>
                <w:p w:rsidR="00D928DC" w:rsidRPr="00D928DC" w:rsidRDefault="00D928DC" w:rsidP="00D928DC">
                  <w:pPr>
                    <w:spacing w:after="120" w:line="240"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lastRenderedPageBreak/>
                    <w:t>Шесто ниво на изпълнение</w:t>
                  </w:r>
                </w:p>
                <w:p w:rsidR="00D928DC" w:rsidRPr="00D928DC" w:rsidRDefault="00D928DC" w:rsidP="00D928DC">
                  <w:pPr>
                    <w:spacing w:after="120" w:line="240" w:lineRule="auto"/>
                    <w:ind w:firstLine="567"/>
                    <w:jc w:val="both"/>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Точките за настоящото шесто ниво се присъждат на участник, предложението на когото отговаря на изискванията на предходното, но освен това са налице и надграждащи обстоятелства, както следва:</w:t>
                  </w:r>
                </w:p>
                <w:p w:rsidR="00D928DC" w:rsidRPr="00D928DC" w:rsidRDefault="00D928DC" w:rsidP="00D928DC">
                  <w:pPr>
                    <w:spacing w:after="120" w:line="276" w:lineRule="auto"/>
                    <w:ind w:firstLine="567"/>
                    <w:jc w:val="both"/>
                    <w:rPr>
                      <w:rFonts w:ascii="Times New Roman" w:eastAsia="Times New Roman" w:hAnsi="Times New Roman" w:cs="Times New Roman"/>
                      <w:i/>
                      <w:color w:val="000000"/>
                      <w:sz w:val="24"/>
                      <w:szCs w:val="24"/>
                      <w:lang w:eastAsia="fr-FR"/>
                    </w:rPr>
                  </w:pPr>
                  <w:r w:rsidRPr="00D928DC">
                    <w:rPr>
                      <w:rFonts w:ascii="Times New Roman" w:eastAsia="Times New Roman" w:hAnsi="Times New Roman" w:cs="Times New Roman"/>
                      <w:color w:val="000000"/>
                      <w:sz w:val="24"/>
                      <w:szCs w:val="24"/>
                      <w:lang w:eastAsia="fr-FR"/>
                    </w:rPr>
                    <w:t xml:space="preserve">От предложения начин на изпълнение на настоящата обществена поръчка може чрез експертна оценка да се обоснове извод, че са налице аргументирани и адекватни качествени мерки с качествен ефект в </w:t>
                  </w:r>
                  <w:r w:rsidRPr="00D928DC">
                    <w:rPr>
                      <w:rFonts w:ascii="Times New Roman" w:eastAsia="Times New Roman" w:hAnsi="Times New Roman" w:cs="Times New Roman"/>
                      <w:b/>
                      <w:color w:val="000000"/>
                      <w:sz w:val="24"/>
                      <w:szCs w:val="24"/>
                      <w:lang w:eastAsia="fr-FR"/>
                    </w:rPr>
                    <w:t>пет и повече</w:t>
                  </w:r>
                  <w:r w:rsidRPr="00D928DC">
                    <w:rPr>
                      <w:rFonts w:ascii="Times New Roman" w:eastAsia="Times New Roman" w:hAnsi="Times New Roman" w:cs="Times New Roman"/>
                      <w:color w:val="000000"/>
                      <w:sz w:val="24"/>
                      <w:szCs w:val="24"/>
                      <w:lang w:eastAsia="fr-FR"/>
                    </w:rPr>
                    <w:t xml:space="preserve"> от дефинираните направления за надграждане в настоящата методика.</w:t>
                  </w:r>
                </w:p>
              </w:tc>
              <w:tc>
                <w:tcPr>
                  <w:tcW w:w="511" w:type="pct"/>
                  <w:tcBorders>
                    <w:top w:val="single" w:sz="4" w:space="0" w:color="auto"/>
                    <w:left w:val="single" w:sz="4" w:space="0" w:color="auto"/>
                    <w:bottom w:val="single" w:sz="4" w:space="0" w:color="auto"/>
                    <w:right w:val="single" w:sz="4" w:space="0" w:color="auto"/>
                  </w:tcBorders>
                  <w:vAlign w:val="center"/>
                </w:tcPr>
                <w:p w:rsidR="00D928DC" w:rsidRPr="00D928DC" w:rsidRDefault="00D928DC" w:rsidP="00D928DC">
                  <w:pPr>
                    <w:spacing w:after="0" w:line="276" w:lineRule="auto"/>
                    <w:ind w:firstLine="33"/>
                    <w:jc w:val="center"/>
                    <w:rPr>
                      <w:rFonts w:ascii="Times New Roman" w:eastAsia="Times New Roman" w:hAnsi="Times New Roman" w:cs="Times New Roman"/>
                      <w:b/>
                      <w:color w:val="000000"/>
                      <w:sz w:val="24"/>
                      <w:szCs w:val="24"/>
                      <w:lang w:eastAsia="fr-FR"/>
                    </w:rPr>
                  </w:pPr>
                  <w:r w:rsidRPr="00D928DC">
                    <w:rPr>
                      <w:rFonts w:ascii="Times New Roman" w:eastAsia="Times New Roman" w:hAnsi="Times New Roman" w:cs="Times New Roman"/>
                      <w:b/>
                      <w:color w:val="000000"/>
                      <w:sz w:val="24"/>
                      <w:szCs w:val="24"/>
                      <w:lang w:eastAsia="fr-FR"/>
                    </w:rPr>
                    <w:t>50</w:t>
                  </w:r>
                </w:p>
              </w:tc>
            </w:tr>
          </w:tbl>
          <w:p w:rsidR="00D928DC" w:rsidRPr="00D928DC" w:rsidRDefault="00D928DC" w:rsidP="00D928DC">
            <w:pPr>
              <w:keepNext/>
              <w:tabs>
                <w:tab w:val="left" w:pos="851"/>
              </w:tabs>
              <w:spacing w:before="120" w:after="120" w:line="276" w:lineRule="auto"/>
              <w:jc w:val="both"/>
              <w:rPr>
                <w:rFonts w:ascii="Times New Roman" w:eastAsia="Arial Unicode MS" w:hAnsi="Times New Roman" w:cs="Times New Roman"/>
                <w:b/>
                <w:color w:val="000000"/>
                <w:sz w:val="24"/>
                <w:szCs w:val="24"/>
                <w:lang w:eastAsia="bg-BG"/>
              </w:rPr>
            </w:pPr>
          </w:p>
          <w:p w:rsidR="00D928DC" w:rsidRPr="00D928DC" w:rsidRDefault="00D928DC" w:rsidP="00D928DC">
            <w:pPr>
              <w:keepNext/>
              <w:tabs>
                <w:tab w:val="left" w:pos="851"/>
              </w:tabs>
              <w:spacing w:before="120" w:after="120" w:line="276" w:lineRule="auto"/>
              <w:jc w:val="both"/>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Б. Показател „ПРЕДЛАГАНА ЦЕНА ” – П2</w:t>
            </w:r>
          </w:p>
          <w:p w:rsidR="00D928DC" w:rsidRPr="00D928DC" w:rsidRDefault="00D928DC" w:rsidP="00D928DC">
            <w:pPr>
              <w:spacing w:after="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 xml:space="preserve">До оценка по показател Предлагана цена (П2) се допускат само оферти, които съответстват на условията за изпълнение на обществената поръчка. Участникът предложил най-ниска обща цена за изпълнение на поръчката, получава максимален брой точки по показателя – 50 точки. </w:t>
            </w:r>
          </w:p>
          <w:p w:rsidR="00D928DC" w:rsidRPr="00D928DC" w:rsidRDefault="00D928DC" w:rsidP="00D928DC">
            <w:pPr>
              <w:spacing w:before="240" w:after="0" w:line="276" w:lineRule="auto"/>
              <w:ind w:firstLine="567"/>
              <w:jc w:val="both"/>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П2 = (</w:t>
            </w:r>
            <w:proofErr w:type="spellStart"/>
            <w:r w:rsidRPr="00D928DC">
              <w:rPr>
                <w:rFonts w:ascii="Times New Roman" w:eastAsia="Arial Unicode MS" w:hAnsi="Times New Roman" w:cs="Times New Roman"/>
                <w:b/>
                <w:color w:val="000000"/>
                <w:sz w:val="24"/>
                <w:szCs w:val="24"/>
                <w:lang w:eastAsia="bg-BG"/>
              </w:rPr>
              <w:t>Цmin</w:t>
            </w:r>
            <w:proofErr w:type="spellEnd"/>
            <w:r w:rsidRPr="00D928DC">
              <w:rPr>
                <w:rFonts w:ascii="Times New Roman" w:eastAsia="Arial Unicode MS" w:hAnsi="Times New Roman" w:cs="Times New Roman"/>
                <w:b/>
                <w:color w:val="000000"/>
                <w:sz w:val="24"/>
                <w:szCs w:val="24"/>
                <w:lang w:eastAsia="bg-BG"/>
              </w:rPr>
              <w:t xml:space="preserve"> / </w:t>
            </w:r>
            <w:proofErr w:type="spellStart"/>
            <w:r w:rsidRPr="00D928DC">
              <w:rPr>
                <w:rFonts w:ascii="Times New Roman" w:eastAsia="Arial Unicode MS" w:hAnsi="Times New Roman" w:cs="Times New Roman"/>
                <w:b/>
                <w:color w:val="000000"/>
                <w:sz w:val="24"/>
                <w:szCs w:val="24"/>
                <w:lang w:eastAsia="bg-BG"/>
              </w:rPr>
              <w:t>Цi</w:t>
            </w:r>
            <w:proofErr w:type="spellEnd"/>
            <w:r w:rsidRPr="00D928DC">
              <w:rPr>
                <w:rFonts w:ascii="Times New Roman" w:eastAsia="Arial Unicode MS" w:hAnsi="Times New Roman" w:cs="Times New Roman"/>
                <w:b/>
                <w:color w:val="000000"/>
                <w:sz w:val="24"/>
                <w:szCs w:val="24"/>
                <w:lang w:eastAsia="bg-BG"/>
              </w:rPr>
              <w:t>) х 50 = .......... (брой точки)</w:t>
            </w:r>
          </w:p>
          <w:p w:rsidR="00D928DC" w:rsidRPr="00D928DC" w:rsidRDefault="00D928DC" w:rsidP="00D928DC">
            <w:pPr>
              <w:spacing w:before="240" w:after="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 xml:space="preserve">Където </w:t>
            </w:r>
            <w:proofErr w:type="spellStart"/>
            <w:r w:rsidRPr="00D928DC">
              <w:rPr>
                <w:rFonts w:ascii="Times New Roman" w:eastAsia="Arial Unicode MS" w:hAnsi="Times New Roman" w:cs="Times New Roman"/>
                <w:b/>
                <w:color w:val="000000"/>
                <w:sz w:val="24"/>
                <w:szCs w:val="24"/>
                <w:lang w:eastAsia="bg-BG"/>
              </w:rPr>
              <w:t>Цi</w:t>
            </w:r>
            <w:proofErr w:type="spellEnd"/>
            <w:r w:rsidRPr="00D928DC">
              <w:rPr>
                <w:rFonts w:ascii="Times New Roman" w:eastAsia="Arial Unicode MS" w:hAnsi="Times New Roman" w:cs="Times New Roman"/>
                <w:color w:val="000000"/>
                <w:sz w:val="24"/>
                <w:szCs w:val="24"/>
                <w:lang w:eastAsia="bg-BG"/>
              </w:rPr>
              <w:t xml:space="preserve"> е предложената обща цена за изпълнение  на поръчката  в лева без ДДС, съгласно Ценовото предложение на съответния участник.</w:t>
            </w:r>
          </w:p>
          <w:p w:rsidR="00D928DC" w:rsidRPr="00D928DC" w:rsidRDefault="00D928DC" w:rsidP="00D928DC">
            <w:pPr>
              <w:tabs>
                <w:tab w:val="left" w:pos="1069"/>
              </w:tabs>
              <w:spacing w:after="0" w:line="276" w:lineRule="auto"/>
              <w:ind w:firstLine="567"/>
              <w:jc w:val="both"/>
              <w:rPr>
                <w:rFonts w:ascii="Times New Roman" w:eastAsia="Arial Unicode MS" w:hAnsi="Times New Roman" w:cs="Times New Roman"/>
                <w:color w:val="000000"/>
                <w:sz w:val="24"/>
                <w:szCs w:val="24"/>
                <w:lang w:eastAsia="bg-BG"/>
              </w:rPr>
            </w:pPr>
            <w:r w:rsidRPr="00D928DC">
              <w:rPr>
                <w:rFonts w:ascii="Times New Roman" w:eastAsia="Arial Unicode MS" w:hAnsi="Times New Roman" w:cs="Times New Roman"/>
                <w:color w:val="000000"/>
                <w:sz w:val="24"/>
                <w:szCs w:val="24"/>
                <w:lang w:eastAsia="bg-BG"/>
              </w:rPr>
              <w:t xml:space="preserve">Където </w:t>
            </w:r>
            <w:proofErr w:type="spellStart"/>
            <w:r w:rsidRPr="00D928DC">
              <w:rPr>
                <w:rFonts w:ascii="Times New Roman" w:eastAsia="Arial Unicode MS" w:hAnsi="Times New Roman" w:cs="Times New Roman"/>
                <w:b/>
                <w:color w:val="000000"/>
                <w:sz w:val="24"/>
                <w:szCs w:val="24"/>
                <w:lang w:eastAsia="bg-BG"/>
              </w:rPr>
              <w:t>Цmin</w:t>
            </w:r>
            <w:proofErr w:type="spellEnd"/>
            <w:r w:rsidRPr="00D928DC">
              <w:rPr>
                <w:rFonts w:ascii="Times New Roman" w:eastAsia="Arial Unicode MS" w:hAnsi="Times New Roman" w:cs="Times New Roman"/>
                <w:color w:val="000000"/>
                <w:sz w:val="24"/>
                <w:szCs w:val="24"/>
                <w:lang w:eastAsia="bg-BG"/>
              </w:rPr>
              <w:t xml:space="preserve"> е най-ниската предложена обща цена  за изпълнение на поръчката в лева без ДДС, съгласно Ценовите предложения на всички участници, допуснати до оценяване.</w:t>
            </w:r>
          </w:p>
          <w:p w:rsidR="00D928DC" w:rsidRPr="00D928DC" w:rsidRDefault="00D928DC" w:rsidP="00D928DC">
            <w:pPr>
              <w:spacing w:after="0" w:line="276" w:lineRule="auto"/>
              <w:ind w:firstLine="567"/>
              <w:jc w:val="both"/>
              <w:rPr>
                <w:rFonts w:ascii="Times New Roman" w:eastAsia="Times New Roman" w:hAnsi="Times New Roman" w:cs="Times New Roman"/>
                <w:color w:val="000000"/>
                <w:position w:val="8"/>
                <w:sz w:val="24"/>
                <w:szCs w:val="24"/>
                <w:lang w:eastAsia="bg-BG"/>
              </w:rPr>
            </w:pPr>
            <w:r w:rsidRPr="00D928DC">
              <w:rPr>
                <w:rFonts w:ascii="Times New Roman" w:eastAsia="Times New Roman" w:hAnsi="Times New Roman" w:cs="Times New Roman"/>
                <w:color w:val="000000"/>
                <w:position w:val="8"/>
                <w:sz w:val="24"/>
                <w:szCs w:val="24"/>
                <w:lang w:eastAsia="bg-BG"/>
              </w:rPr>
              <w:t>Оценките по показателя Предлагана цена (П2) се представят в числово изражение с точност до втория знак след десетичната запетая.</w:t>
            </w:r>
          </w:p>
          <w:p w:rsidR="00D928DC" w:rsidRPr="00D928DC" w:rsidRDefault="00D928DC" w:rsidP="00D928DC">
            <w:pPr>
              <w:spacing w:after="0" w:line="276" w:lineRule="auto"/>
              <w:ind w:firstLine="567"/>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lastRenderedPageBreak/>
              <w:t xml:space="preserve">На първо място се класира този участник, чиято оферта е получила най-висока комплексна оценка  по формулата: </w:t>
            </w:r>
          </w:p>
          <w:p w:rsidR="00D928DC" w:rsidRPr="00D928DC" w:rsidRDefault="00D928DC" w:rsidP="00D928DC">
            <w:pPr>
              <w:tabs>
                <w:tab w:val="left" w:pos="5550"/>
              </w:tabs>
              <w:spacing w:before="240" w:after="0" w:line="276" w:lineRule="auto"/>
              <w:ind w:firstLine="567"/>
              <w:jc w:val="both"/>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 xml:space="preserve">КО = П1 + П2 </w:t>
            </w:r>
          </w:p>
          <w:p w:rsidR="00D928DC" w:rsidRPr="00D928DC" w:rsidRDefault="00D928DC" w:rsidP="00D928DC">
            <w:pPr>
              <w:tabs>
                <w:tab w:val="left" w:pos="5550"/>
              </w:tabs>
              <w:spacing w:before="240" w:after="0" w:line="276" w:lineRule="auto"/>
              <w:ind w:firstLine="567"/>
              <w:jc w:val="both"/>
              <w:rPr>
                <w:rFonts w:ascii="Times New Roman" w:eastAsia="Times New Roman" w:hAnsi="Times New Roman" w:cs="Times New Roman"/>
                <w:color w:val="000000"/>
                <w:sz w:val="24"/>
                <w:szCs w:val="24"/>
                <w:shd w:val="clear" w:color="auto" w:fill="FEFEFE"/>
                <w:lang w:eastAsia="bg-BG"/>
              </w:rPr>
            </w:pPr>
            <w:r w:rsidRPr="00D928DC">
              <w:rPr>
                <w:rFonts w:ascii="Times New Roman" w:eastAsia="Times New Roman" w:hAnsi="Times New Roman" w:cs="Times New Roman"/>
                <w:color w:val="000000"/>
                <w:sz w:val="24"/>
                <w:szCs w:val="24"/>
                <w:shd w:val="clear" w:color="auto" w:fill="FEFEFE"/>
                <w:lang w:eastAsia="bg-BG"/>
              </w:rPr>
              <w:t>При открито несъответствие в Предложението за изпълнение на поръчката и/или в Ценовото предложение на участник между изписаното с думи и изписаното с цифри, се взима предвид изписаното с думи.</w:t>
            </w:r>
          </w:p>
          <w:p w:rsidR="00D928DC" w:rsidRPr="00D928DC" w:rsidRDefault="00D928DC" w:rsidP="00D928DC">
            <w:pPr>
              <w:tabs>
                <w:tab w:val="left" w:pos="5550"/>
              </w:tabs>
              <w:spacing w:before="240" w:after="0" w:line="276" w:lineRule="auto"/>
              <w:ind w:firstLine="567"/>
              <w:jc w:val="both"/>
              <w:rPr>
                <w:rFonts w:ascii="Times New Roman" w:eastAsia="Times New Roman" w:hAnsi="Times New Roman" w:cs="Times New Roman"/>
                <w:color w:val="000000"/>
                <w:sz w:val="24"/>
                <w:szCs w:val="24"/>
                <w:shd w:val="clear" w:color="auto" w:fill="FEFEFE"/>
                <w:lang w:eastAsia="bg-BG"/>
              </w:rPr>
            </w:pPr>
          </w:p>
          <w:p w:rsidR="00D928DC" w:rsidRPr="00D928DC" w:rsidRDefault="00D928DC" w:rsidP="00D928DC">
            <w:pPr>
              <w:numPr>
                <w:ilvl w:val="0"/>
                <w:numId w:val="5"/>
              </w:numPr>
              <w:spacing w:before="240" w:after="0" w:line="276" w:lineRule="auto"/>
              <w:contextualSpacing/>
              <w:jc w:val="both"/>
              <w:rPr>
                <w:rFonts w:ascii="Times New Roman" w:eastAsia="Calibri" w:hAnsi="Times New Roman" w:cs="Times New Roman"/>
                <w:b/>
                <w:color w:val="000000"/>
                <w:sz w:val="24"/>
                <w:szCs w:val="24"/>
                <w:lang w:eastAsia="bg-BG"/>
              </w:rPr>
            </w:pPr>
            <w:r w:rsidRPr="00D928DC">
              <w:rPr>
                <w:rFonts w:ascii="Times New Roman" w:eastAsia="Calibri" w:hAnsi="Times New Roman" w:cs="Times New Roman"/>
                <w:b/>
                <w:color w:val="000000"/>
                <w:sz w:val="24"/>
                <w:szCs w:val="24"/>
                <w:lang w:eastAsia="bg-BG"/>
              </w:rPr>
              <w:t>Мотиви на възложителя за избор на подход при съставяне на настоящата методика.</w:t>
            </w:r>
          </w:p>
          <w:p w:rsidR="00D928DC" w:rsidRPr="00D928DC" w:rsidRDefault="00D928DC" w:rsidP="00D928DC">
            <w:pPr>
              <w:spacing w:before="240" w:after="0" w:line="276" w:lineRule="auto"/>
              <w:ind w:firstLine="708"/>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Методиката е съставена при използването на критерия „Оптимално съотношение качество/цена“. За целите на балансирането на това съотношение е предвидено те да са поравно разпределени. Цената се определя по математическа формула по реда на чл. 70, ал. 7, б. „а“ от ЗОП. Подходът при оценяване на качеството е базиран на определяне по реда на чл. 70, ал. 7, б. „б“, чрез експертна оценка. При определяне на стойностите чрез експертна оценка е взето под внимание следното:</w:t>
            </w:r>
          </w:p>
          <w:p w:rsidR="00D928DC" w:rsidRPr="00D928DC" w:rsidRDefault="00D928DC" w:rsidP="00D928DC">
            <w:pPr>
              <w:spacing w:before="240" w:after="0" w:line="276" w:lineRule="auto"/>
              <w:ind w:firstLine="708"/>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 xml:space="preserve">На първо място в настоящата методика не е предвидено да се оценява пълнотата и начинът на представяне на информацията, а както предвижда чл. 33, ал. 1 от ППЗОП на оценка подлежи организацията на изпълнение, измерена чрез предложените от участника качествени мерки, дефинирани в настоящата методика. Спазено е и изискването в документацията да бъдат посочени ясни и конкретни условия, на които да отговаря Обяснителната записка, като по този начин е спазено изцяло изискването на чл. 33, ал. 1 от ППЗОП. </w:t>
            </w:r>
          </w:p>
          <w:p w:rsidR="00D928DC" w:rsidRPr="00D928DC" w:rsidRDefault="00D928DC" w:rsidP="00D928DC">
            <w:pPr>
              <w:spacing w:before="240" w:after="0" w:line="276" w:lineRule="auto"/>
              <w:ind w:firstLine="708"/>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 xml:space="preserve">На второ място начинът на оценяване по настоящата методика дава възможност да бъдат сравнени и оценени </w:t>
            </w:r>
            <w:r w:rsidRPr="00D928DC">
              <w:rPr>
                <w:rFonts w:ascii="Times New Roman" w:eastAsia="Times New Roman" w:hAnsi="Times New Roman" w:cs="Times New Roman"/>
                <w:b/>
                <w:color w:val="000000"/>
                <w:sz w:val="24"/>
                <w:szCs w:val="24"/>
                <w:lang w:eastAsia="bg-BG"/>
              </w:rPr>
              <w:t>обективно</w:t>
            </w:r>
            <w:r w:rsidRPr="00D928DC">
              <w:rPr>
                <w:rFonts w:ascii="Times New Roman" w:eastAsia="Times New Roman" w:hAnsi="Times New Roman" w:cs="Times New Roman"/>
                <w:color w:val="000000"/>
                <w:sz w:val="24"/>
                <w:szCs w:val="24"/>
                <w:lang w:eastAsia="bg-BG"/>
              </w:rPr>
              <w:t xml:space="preserve"> техническите предложения на участниците, тъй като дефинираното надграждане става </w:t>
            </w:r>
            <w:r w:rsidRPr="00D928DC">
              <w:rPr>
                <w:rFonts w:ascii="Times New Roman" w:eastAsia="Times New Roman" w:hAnsi="Times New Roman" w:cs="Times New Roman"/>
                <w:b/>
                <w:color w:val="000000"/>
                <w:sz w:val="24"/>
                <w:szCs w:val="24"/>
                <w:lang w:eastAsia="bg-BG"/>
              </w:rPr>
              <w:t>не на субективен, а на обективен принцип</w:t>
            </w:r>
            <w:r w:rsidRPr="00D928DC">
              <w:rPr>
                <w:rFonts w:ascii="Times New Roman" w:eastAsia="Times New Roman" w:hAnsi="Times New Roman" w:cs="Times New Roman"/>
                <w:color w:val="000000"/>
                <w:sz w:val="24"/>
                <w:szCs w:val="24"/>
                <w:lang w:eastAsia="bg-BG"/>
              </w:rPr>
              <w:t xml:space="preserve"> - брой от предварително посочените направления, по които има направени минимум по една качествена мярка, която отговаря на предварително зададените условия. По този начин е спазено изискването на чл. 70, ал. 7, т. 2 от ЗОП.</w:t>
            </w:r>
          </w:p>
          <w:p w:rsidR="00D928DC" w:rsidRPr="00D928DC" w:rsidRDefault="00D928DC" w:rsidP="00D928DC">
            <w:pPr>
              <w:spacing w:before="240" w:after="0" w:line="276" w:lineRule="auto"/>
              <w:ind w:firstLine="708"/>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lastRenderedPageBreak/>
              <w:t xml:space="preserve">На трето място методиката дава пълна яснота на участниците за правилата, по които ще се дават оценки по техническия показател. За целта са предварително дефинирани шест </w:t>
            </w:r>
            <w:r w:rsidRPr="00D928DC">
              <w:rPr>
                <w:rFonts w:ascii="Times New Roman" w:eastAsia="Times New Roman" w:hAnsi="Times New Roman" w:cs="Times New Roman"/>
                <w:b/>
                <w:color w:val="000000"/>
                <w:sz w:val="24"/>
                <w:szCs w:val="24"/>
                <w:lang w:eastAsia="bg-BG"/>
              </w:rPr>
              <w:t>„Направления“,</w:t>
            </w:r>
            <w:r w:rsidRPr="00D928DC">
              <w:rPr>
                <w:rFonts w:ascii="Times New Roman" w:eastAsia="Times New Roman" w:hAnsi="Times New Roman" w:cs="Times New Roman"/>
                <w:color w:val="000000"/>
                <w:sz w:val="24"/>
                <w:szCs w:val="24"/>
                <w:lang w:eastAsia="bg-BG"/>
              </w:rPr>
              <w:t xml:space="preserve"> по които участниците могат да правят предложения за </w:t>
            </w:r>
            <w:r w:rsidRPr="00D928DC">
              <w:rPr>
                <w:rFonts w:ascii="Times New Roman" w:eastAsia="Times New Roman" w:hAnsi="Times New Roman" w:cs="Times New Roman"/>
                <w:b/>
                <w:color w:val="000000"/>
                <w:sz w:val="24"/>
                <w:szCs w:val="24"/>
                <w:lang w:eastAsia="bg-BG"/>
              </w:rPr>
              <w:t>„качествени мерки“.</w:t>
            </w:r>
            <w:r w:rsidRPr="00D928DC">
              <w:rPr>
                <w:rFonts w:ascii="Times New Roman" w:eastAsia="Times New Roman" w:hAnsi="Times New Roman" w:cs="Times New Roman"/>
                <w:color w:val="000000"/>
                <w:sz w:val="24"/>
                <w:szCs w:val="24"/>
                <w:lang w:eastAsia="bg-BG"/>
              </w:rPr>
              <w:t xml:space="preserve"> Същите са ясни и съобразени с изискването на чл. 70, ал. 4, т. 1 от ЗОП, като са дефинирани в направления от дейностите по изпълнение на поръчката. От друга страна са дефинирани и предложенията, които участниците могат да правят по тези направления като</w:t>
            </w:r>
            <w:r w:rsidRPr="00D928DC">
              <w:rPr>
                <w:rFonts w:ascii="Times New Roman" w:eastAsia="Times New Roman" w:hAnsi="Times New Roman" w:cs="Times New Roman"/>
                <w:b/>
                <w:color w:val="000000"/>
                <w:sz w:val="24"/>
                <w:szCs w:val="24"/>
                <w:lang w:eastAsia="bg-BG"/>
              </w:rPr>
              <w:t xml:space="preserve"> „качествени мерки“</w:t>
            </w:r>
            <w:r w:rsidRPr="00D928DC">
              <w:rPr>
                <w:rFonts w:ascii="Times New Roman" w:eastAsia="Times New Roman" w:hAnsi="Times New Roman" w:cs="Times New Roman"/>
                <w:color w:val="000000"/>
                <w:sz w:val="24"/>
                <w:szCs w:val="24"/>
                <w:lang w:eastAsia="bg-BG"/>
              </w:rPr>
              <w:t xml:space="preserve">, на което понятие е дадена дефиниция. Също така са дефинирани и ясно посочени две </w:t>
            </w:r>
            <w:r w:rsidRPr="00D928DC">
              <w:rPr>
                <w:rFonts w:ascii="Times New Roman" w:eastAsia="Times New Roman" w:hAnsi="Times New Roman" w:cs="Times New Roman"/>
                <w:b/>
                <w:color w:val="000000"/>
                <w:sz w:val="24"/>
                <w:szCs w:val="24"/>
                <w:lang w:eastAsia="bg-BG"/>
              </w:rPr>
              <w:t>„насоки“</w:t>
            </w:r>
            <w:r w:rsidRPr="00D928DC">
              <w:rPr>
                <w:rFonts w:ascii="Times New Roman" w:eastAsia="Times New Roman" w:hAnsi="Times New Roman" w:cs="Times New Roman"/>
                <w:color w:val="000000"/>
                <w:sz w:val="24"/>
                <w:szCs w:val="24"/>
                <w:lang w:eastAsia="bg-BG"/>
              </w:rPr>
              <w:t xml:space="preserve">,  в които могат да бъдат насочени </w:t>
            </w:r>
            <w:r w:rsidRPr="00D928DC">
              <w:rPr>
                <w:rFonts w:ascii="Times New Roman" w:eastAsia="Times New Roman" w:hAnsi="Times New Roman" w:cs="Times New Roman"/>
                <w:b/>
                <w:color w:val="000000"/>
                <w:sz w:val="24"/>
                <w:szCs w:val="24"/>
                <w:lang w:eastAsia="bg-BG"/>
              </w:rPr>
              <w:t>„качествените мерки“</w:t>
            </w:r>
            <w:r w:rsidRPr="00D928DC">
              <w:rPr>
                <w:rFonts w:ascii="Times New Roman" w:eastAsia="Times New Roman" w:hAnsi="Times New Roman" w:cs="Times New Roman"/>
                <w:color w:val="000000"/>
                <w:sz w:val="24"/>
                <w:szCs w:val="24"/>
                <w:lang w:eastAsia="bg-BG"/>
              </w:rPr>
              <w:t>, независимо в кое от направленията са направени. И не на последно място са дефинирани ясни ограничителни условия, относно това кои „</w:t>
            </w:r>
            <w:r w:rsidRPr="00D928DC">
              <w:rPr>
                <w:rFonts w:ascii="Times New Roman" w:eastAsia="Times New Roman" w:hAnsi="Times New Roman" w:cs="Times New Roman"/>
                <w:b/>
                <w:color w:val="000000"/>
                <w:sz w:val="24"/>
                <w:szCs w:val="24"/>
                <w:lang w:eastAsia="bg-BG"/>
              </w:rPr>
              <w:t>качествени мерки“</w:t>
            </w:r>
            <w:r w:rsidRPr="00D928DC">
              <w:rPr>
                <w:rFonts w:ascii="Times New Roman" w:eastAsia="Times New Roman" w:hAnsi="Times New Roman" w:cs="Times New Roman"/>
                <w:color w:val="000000"/>
                <w:sz w:val="24"/>
                <w:szCs w:val="24"/>
                <w:lang w:eastAsia="bg-BG"/>
              </w:rPr>
              <w:t xml:space="preserve"> ще бъдат приемани и кои не. Същите трябва да са </w:t>
            </w:r>
            <w:r w:rsidRPr="00D928DC">
              <w:rPr>
                <w:rFonts w:ascii="Times New Roman" w:eastAsia="Times New Roman" w:hAnsi="Times New Roman" w:cs="Times New Roman"/>
                <w:b/>
                <w:color w:val="000000"/>
                <w:sz w:val="24"/>
                <w:szCs w:val="24"/>
                <w:lang w:eastAsia="bg-BG"/>
              </w:rPr>
              <w:t>„аргументирани“, „адекватни“ и да имат „качествен ефект“.</w:t>
            </w:r>
            <w:r w:rsidRPr="00D928DC">
              <w:rPr>
                <w:rFonts w:ascii="Times New Roman" w:eastAsia="Times New Roman" w:hAnsi="Times New Roman" w:cs="Times New Roman"/>
                <w:color w:val="000000"/>
                <w:sz w:val="24"/>
                <w:szCs w:val="24"/>
                <w:lang w:eastAsia="bg-BG"/>
              </w:rPr>
              <w:t xml:space="preserve"> Дадена е и дефиниция на тези използвани понятия. В скалата за надграждане е дефинирано на обективен принцип оценяването, като в случаите, когато няма предложени качествени мерки, които отговарят на изискванията на методиката в нито едно направление, участникът получава минимумът от 15 точки. За налични такива за всяко следващо направление от едно до 5 и повече, точките са покачват пропорционално до максималния брой 50 при направени предложения за качествени мерки в минимум пет направления. И не на последно място следва да се изтъкне, че методиката е построена като правила по начин, по който няма неизвестност за участниците какво следва да предлагат, за да бъдат оценени по конкретното ниво. Няма използвани недефинирани термини, каращи участниците да тълкуват волята на възложителя. Изискваните от участниците предложения, които ще вземат участие в методиката са точно рамкирани и дефинирани чрез посочените в методиката „Направления“ и „Насоките“ към тях, в които участниците могат за правят предложения за „качествени мерки“. Гореизложеното дава предварителна пълна яснота на участниците относно правилата на оценяване, които ще се прилагат, с което е спазена и нормата на</w:t>
            </w:r>
            <w:r w:rsidRPr="00D928DC">
              <w:rPr>
                <w:rFonts w:ascii="Times New Roman" w:eastAsia="Times New Roman" w:hAnsi="Times New Roman" w:cs="Times New Roman"/>
                <w:b/>
                <w:color w:val="000000"/>
                <w:sz w:val="24"/>
                <w:szCs w:val="24"/>
                <w:lang w:eastAsia="bg-BG"/>
              </w:rPr>
              <w:t xml:space="preserve"> чл. 70, ал. 7, т. 3, б. „б“ от ЗОП</w:t>
            </w:r>
            <w:r w:rsidRPr="00D928DC">
              <w:rPr>
                <w:rFonts w:ascii="Times New Roman" w:eastAsia="Times New Roman" w:hAnsi="Times New Roman" w:cs="Times New Roman"/>
                <w:color w:val="000000"/>
                <w:sz w:val="24"/>
                <w:szCs w:val="24"/>
                <w:lang w:eastAsia="bg-BG"/>
              </w:rPr>
              <w:t xml:space="preserve">. Дефинирайки и спазвайки настоящите правила възложителят спазва и разпоредбата на </w:t>
            </w:r>
            <w:r w:rsidRPr="00D928DC">
              <w:rPr>
                <w:rFonts w:ascii="Times New Roman" w:eastAsia="Times New Roman" w:hAnsi="Times New Roman" w:cs="Times New Roman"/>
                <w:b/>
                <w:color w:val="000000"/>
                <w:sz w:val="24"/>
                <w:szCs w:val="24"/>
                <w:lang w:eastAsia="bg-BG"/>
              </w:rPr>
              <w:t>чл. 70, ал. 7, т. 1 от ЗОП</w:t>
            </w:r>
            <w:r w:rsidRPr="00D928DC">
              <w:rPr>
                <w:rFonts w:ascii="Times New Roman" w:eastAsia="Times New Roman" w:hAnsi="Times New Roman" w:cs="Times New Roman"/>
                <w:color w:val="000000"/>
                <w:sz w:val="24"/>
                <w:szCs w:val="24"/>
                <w:lang w:eastAsia="bg-BG"/>
              </w:rPr>
              <w:t>, според която начинът на определяне на оценката по тази показател трябва да дава възможност да се оцени нивото на изпълнение, предложено във всяка оферта, в съответствие с предмета на поръчката и техническите спецификации.</w:t>
            </w:r>
          </w:p>
          <w:p w:rsidR="00D928DC" w:rsidRPr="00D928DC" w:rsidRDefault="00D928DC" w:rsidP="00D928DC">
            <w:pPr>
              <w:spacing w:before="240" w:after="0" w:line="276" w:lineRule="auto"/>
              <w:ind w:firstLine="708"/>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lastRenderedPageBreak/>
              <w:t xml:space="preserve">На четвърто място, чрез разпределението на точките, започващи от </w:t>
            </w:r>
            <w:r w:rsidRPr="00D928DC">
              <w:rPr>
                <w:rFonts w:ascii="Times New Roman" w:eastAsia="Times New Roman" w:hAnsi="Times New Roman" w:cs="Times New Roman"/>
                <w:color w:val="000000"/>
                <w:sz w:val="24"/>
                <w:szCs w:val="24"/>
                <w:lang w:val="en-US" w:eastAsia="bg-BG"/>
              </w:rPr>
              <w:t>1</w:t>
            </w:r>
            <w:r w:rsidRPr="00D928DC">
              <w:rPr>
                <w:rFonts w:ascii="Times New Roman" w:eastAsia="Times New Roman" w:hAnsi="Times New Roman" w:cs="Times New Roman"/>
                <w:color w:val="000000"/>
                <w:sz w:val="24"/>
                <w:szCs w:val="24"/>
                <w:lang w:eastAsia="bg-BG"/>
              </w:rPr>
              <w:t xml:space="preserve">5 в минималното ниво и разпределението до максималните 50 е спазен принципът, изведен от съдебната до момента практика за </w:t>
            </w:r>
            <w:proofErr w:type="spellStart"/>
            <w:r w:rsidRPr="00D928DC">
              <w:rPr>
                <w:rFonts w:ascii="Times New Roman" w:eastAsia="Times New Roman" w:hAnsi="Times New Roman" w:cs="Times New Roman"/>
                <w:color w:val="000000"/>
                <w:sz w:val="24"/>
                <w:szCs w:val="24"/>
                <w:lang w:eastAsia="bg-BG"/>
              </w:rPr>
              <w:t>недискриминиране</w:t>
            </w:r>
            <w:proofErr w:type="spellEnd"/>
            <w:r w:rsidRPr="00D928DC">
              <w:rPr>
                <w:rFonts w:ascii="Times New Roman" w:eastAsia="Times New Roman" w:hAnsi="Times New Roman" w:cs="Times New Roman"/>
                <w:color w:val="000000"/>
                <w:sz w:val="24"/>
                <w:szCs w:val="24"/>
                <w:lang w:eastAsia="bg-BG"/>
              </w:rPr>
              <w:t xml:space="preserve"> на част от предложенията, чрез непропорционално оценяване на различните нива на надграждане, като по този начин е спазен принципът, заложен в чл. 2, ал. 2 от ЗОП.</w:t>
            </w:r>
          </w:p>
          <w:p w:rsidR="00D928DC" w:rsidRPr="00D928DC" w:rsidRDefault="00D928DC" w:rsidP="00D928DC">
            <w:pPr>
              <w:spacing w:before="240" w:after="0" w:line="276" w:lineRule="auto"/>
              <w:ind w:firstLine="708"/>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 xml:space="preserve">Не на последно място следва да се отчете и съответствието на изготвената методика с изискванията на чл. 70, ал. 4, т.2 от ЗОП, която допуска оценка на организацията на изпълнение, което е в синхрон и с новата редакция на чл. 33, ал. 1 от ППЗОП от 01.03.2019 г. според която също е допустимо възложителите да оценяват организацията на изпълнение. При това оценката се осъществява на обективен принцип, като експертното начало е заложено само в преценката дали приложената качествена мярка отговаря на заложените изисквания за адекватност, аргументираност и наличие на качествен ефект.  </w:t>
            </w:r>
          </w:p>
          <w:p w:rsidR="00D928DC" w:rsidRPr="00D928DC" w:rsidRDefault="00D928DC" w:rsidP="00D928DC">
            <w:pPr>
              <w:spacing w:before="240" w:after="0" w:line="276" w:lineRule="auto"/>
              <w:ind w:firstLine="708"/>
              <w:jc w:val="both"/>
              <w:rPr>
                <w:rFonts w:ascii="Times New Roman" w:eastAsia="Times New Roman" w:hAnsi="Times New Roman" w:cs="Times New Roman"/>
                <w:color w:val="000000"/>
                <w:sz w:val="24"/>
                <w:szCs w:val="24"/>
                <w:lang w:eastAsia="bg-BG"/>
              </w:rPr>
            </w:pPr>
            <w:r w:rsidRPr="00D928DC">
              <w:rPr>
                <w:rFonts w:ascii="Times New Roman" w:eastAsia="Times New Roman" w:hAnsi="Times New Roman" w:cs="Times New Roman"/>
                <w:color w:val="000000"/>
                <w:sz w:val="24"/>
                <w:szCs w:val="24"/>
                <w:lang w:eastAsia="bg-BG"/>
              </w:rPr>
              <w:t xml:space="preserve">Така гореизложената методика от една страна дава баланс на съотношението качество-цена за възложителя, като с нея се цели да бъдат </w:t>
            </w:r>
            <w:proofErr w:type="spellStart"/>
            <w:r w:rsidRPr="00D928DC">
              <w:rPr>
                <w:rFonts w:ascii="Times New Roman" w:eastAsia="Times New Roman" w:hAnsi="Times New Roman" w:cs="Times New Roman"/>
                <w:color w:val="000000"/>
                <w:sz w:val="24"/>
                <w:szCs w:val="24"/>
                <w:lang w:eastAsia="bg-BG"/>
              </w:rPr>
              <w:t>премирани</w:t>
            </w:r>
            <w:proofErr w:type="spellEnd"/>
            <w:r w:rsidRPr="00D928DC">
              <w:rPr>
                <w:rFonts w:ascii="Times New Roman" w:eastAsia="Times New Roman" w:hAnsi="Times New Roman" w:cs="Times New Roman"/>
                <w:color w:val="000000"/>
                <w:sz w:val="24"/>
                <w:szCs w:val="24"/>
                <w:lang w:eastAsia="bg-BG"/>
              </w:rPr>
              <w:t xml:space="preserve"> чрез надграждащо оценяване предложения, които биха имали качествено предимство за възложителя в дефинираните направления от гледна точка на техническото предложение и всичко това да е в оптимално съотношение с предлаганата цена. От друга страна методиката дава пълна яснота на участниците относно това, какво следва да предложат от една страна, а от друга им дава яснота относно правилата, по които ще бъдат оценявани. Ето защо методиката е разписана по начин, съобразен с изискванията на чл. 2, ал. 2  и чл. 70, ал. 4 и ал. 7 от ЗОП и в съответствие с изискването на чл. 33 от ППЗОП.</w:t>
            </w:r>
          </w:p>
          <w:p w:rsidR="00D928DC" w:rsidRPr="00D928DC" w:rsidRDefault="00D928DC" w:rsidP="00D928DC">
            <w:pPr>
              <w:keepNext/>
              <w:spacing w:after="0" w:line="240" w:lineRule="auto"/>
              <w:rPr>
                <w:rFonts w:ascii="Times New Roman" w:eastAsia="Arial Unicode MS" w:hAnsi="Times New Roman" w:cs="Times New Roman"/>
                <w:b/>
                <w:color w:val="000000"/>
                <w:sz w:val="24"/>
                <w:szCs w:val="24"/>
                <w:lang w:eastAsia="bg-BG"/>
              </w:rPr>
            </w:pPr>
          </w:p>
          <w:p w:rsidR="00D928DC" w:rsidRPr="00D928DC" w:rsidRDefault="00D928DC" w:rsidP="00D928DC">
            <w:pPr>
              <w:keepNext/>
              <w:numPr>
                <w:ilvl w:val="0"/>
                <w:numId w:val="5"/>
              </w:numPr>
              <w:spacing w:after="0" w:line="276" w:lineRule="auto"/>
              <w:contextualSpacing/>
              <w:jc w:val="both"/>
              <w:rPr>
                <w:rFonts w:ascii="Times New Roman" w:eastAsia="Arial Unicode MS" w:hAnsi="Times New Roman" w:cs="Times New Roman"/>
                <w:b/>
                <w:color w:val="000000"/>
                <w:sz w:val="24"/>
                <w:szCs w:val="24"/>
              </w:rPr>
            </w:pPr>
            <w:r w:rsidRPr="00D928DC">
              <w:rPr>
                <w:rFonts w:ascii="Times New Roman" w:eastAsia="Arial Unicode MS" w:hAnsi="Times New Roman" w:cs="Times New Roman"/>
                <w:b/>
                <w:color w:val="000000"/>
                <w:sz w:val="24"/>
                <w:szCs w:val="24"/>
              </w:rPr>
              <w:t>Допълнителни пояснения</w:t>
            </w:r>
          </w:p>
          <w:p w:rsidR="00D928DC" w:rsidRPr="00D928DC" w:rsidRDefault="00D928DC" w:rsidP="00D928DC">
            <w:pPr>
              <w:keepNext/>
              <w:spacing w:before="120" w:after="0" w:line="276" w:lineRule="auto"/>
              <w:ind w:firstLine="567"/>
              <w:jc w:val="both"/>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w:t>
            </w:r>
            <w:r w:rsidRPr="00D928DC">
              <w:rPr>
                <w:rFonts w:ascii="Times New Roman" w:eastAsia="Arial Unicode MS" w:hAnsi="Times New Roman" w:cs="Times New Roman"/>
                <w:b/>
                <w:color w:val="000000"/>
                <w:sz w:val="24"/>
                <w:szCs w:val="24"/>
                <w:lang w:val="en-US" w:eastAsia="bg-BG"/>
              </w:rPr>
              <w:t xml:space="preserve"> </w:t>
            </w:r>
            <w:r w:rsidRPr="00D928DC">
              <w:rPr>
                <w:rFonts w:ascii="Times New Roman" w:eastAsia="Arial Unicode MS" w:hAnsi="Times New Roman" w:cs="Times New Roman"/>
                <w:b/>
                <w:color w:val="000000"/>
                <w:sz w:val="24"/>
                <w:szCs w:val="24"/>
                <w:lang w:eastAsia="bg-BG"/>
              </w:rPr>
              <w:t>Всички използвани думи или термини в настоящата методика, на които не е дадена дефиниция, включително и думите или термините използвани в самите дефиниции да се разбират в смисъла, даден им от тълковния речник на думите в българския език.</w:t>
            </w:r>
          </w:p>
          <w:p w:rsidR="00D928DC" w:rsidRPr="00D928DC" w:rsidRDefault="00D928DC" w:rsidP="00D928DC">
            <w:pPr>
              <w:keepNext/>
              <w:spacing w:before="120" w:after="0" w:line="276" w:lineRule="auto"/>
              <w:ind w:firstLine="567"/>
              <w:jc w:val="both"/>
              <w:rPr>
                <w:rFonts w:ascii="Times New Roman" w:eastAsia="Arial Unicode MS" w:hAnsi="Times New Roman" w:cs="Times New Roman"/>
                <w:b/>
                <w:color w:val="000000"/>
                <w:sz w:val="24"/>
                <w:szCs w:val="24"/>
                <w:lang w:eastAsia="bg-BG"/>
              </w:rPr>
            </w:pPr>
          </w:p>
          <w:p w:rsidR="00D928DC" w:rsidRPr="00D928DC" w:rsidRDefault="00D928DC" w:rsidP="00D928DC">
            <w:pPr>
              <w:keepNext/>
              <w:spacing w:after="0" w:line="276" w:lineRule="auto"/>
              <w:ind w:firstLine="567"/>
              <w:jc w:val="both"/>
              <w:rPr>
                <w:rFonts w:ascii="Times New Roman" w:eastAsia="Arial Unicode MS" w:hAnsi="Times New Roman" w:cs="Times New Roman"/>
                <w:b/>
                <w:color w:val="000000"/>
                <w:sz w:val="24"/>
                <w:szCs w:val="24"/>
                <w:lang w:eastAsia="bg-BG"/>
              </w:rPr>
            </w:pPr>
            <w:r w:rsidRPr="00D928DC">
              <w:rPr>
                <w:rFonts w:ascii="Times New Roman" w:eastAsia="Arial Unicode MS" w:hAnsi="Times New Roman" w:cs="Times New Roman"/>
                <w:b/>
                <w:color w:val="000000"/>
                <w:sz w:val="24"/>
                <w:szCs w:val="24"/>
                <w:lang w:eastAsia="bg-BG"/>
              </w:rPr>
              <w:t xml:space="preserve">- Ако въпреки направените по-горе описания, дадените дефиниции и разписаните правила за участниците има неясноти, същите да се тълкуват в </w:t>
            </w:r>
            <w:r w:rsidRPr="00D928DC">
              <w:rPr>
                <w:rFonts w:ascii="Times New Roman" w:eastAsia="Arial Unicode MS" w:hAnsi="Times New Roman" w:cs="Times New Roman"/>
                <w:b/>
                <w:color w:val="000000"/>
                <w:sz w:val="24"/>
                <w:szCs w:val="24"/>
                <w:lang w:eastAsia="bg-BG"/>
              </w:rPr>
              <w:lastRenderedPageBreak/>
              <w:t>посока смисъла на използвания показател за качество, имащ за цел да се премират предложения, гарантиращи качествено изпълнение на предмета на поръчката и/или даващи по-високо качество от заложеното в техническите спецификации, условията на процедурата и нормативните изисквания. За мерки, гарантиращи качеството на изпълнение ще се разбират такива, имащи за ефект гарантирането на постигането на целите на предмета на поръчката, а за мерки  даващи по-високо качество от заложеното в техническите спецификации, условията на процедурата и нормативните изисквания тези, при които може да се установят допълнителни гаранции, даващи ефект на надграждане на предходните.  Последното не следва да се разбира като възможност за отклонение от предмета на поръчката, техническите спецификации и нормативните изисквания за изпълнение на дейността.</w:t>
            </w:r>
          </w:p>
          <w:p w:rsidR="00D928DC" w:rsidRPr="00D928DC" w:rsidRDefault="00D928DC" w:rsidP="00D928DC">
            <w:pPr>
              <w:keepNext/>
              <w:spacing w:after="0" w:line="276" w:lineRule="auto"/>
              <w:jc w:val="both"/>
              <w:rPr>
                <w:rFonts w:ascii="Times New Roman" w:eastAsia="Times New Roman" w:hAnsi="Times New Roman" w:cs="Times New Roman"/>
                <w:bCs/>
                <w:caps/>
                <w:color w:val="000000"/>
                <w:kern w:val="32"/>
                <w:sz w:val="24"/>
                <w:szCs w:val="24"/>
              </w:rPr>
            </w:pPr>
          </w:p>
        </w:tc>
      </w:tr>
    </w:tbl>
    <w:p w:rsidR="00D928DC" w:rsidRPr="00D928DC" w:rsidRDefault="00D928DC" w:rsidP="00D928DC">
      <w:pPr>
        <w:spacing w:after="0" w:line="240" w:lineRule="auto"/>
        <w:rPr>
          <w:rFonts w:ascii="Times New Roman" w:eastAsia="Times New Roman" w:hAnsi="Times New Roman" w:cs="Times New Roman"/>
          <w:b/>
          <w:color w:val="000000"/>
          <w:sz w:val="20"/>
          <w:szCs w:val="24"/>
          <w:lang w:eastAsia="bg-BG"/>
        </w:rPr>
      </w:pPr>
      <w:r w:rsidRPr="00D928DC">
        <w:rPr>
          <w:rFonts w:ascii="Times New Roman" w:eastAsia="Times New Roman" w:hAnsi="Times New Roman" w:cs="Times New Roman"/>
          <w:b/>
          <w:color w:val="000000"/>
          <w:sz w:val="20"/>
          <w:szCs w:val="24"/>
          <w:lang w:eastAsia="bg-BG"/>
        </w:rPr>
        <w:lastRenderedPageBreak/>
        <w:br w:type="page"/>
      </w:r>
    </w:p>
    <w:p w:rsidR="00041CBC" w:rsidRPr="007C102D" w:rsidRDefault="00041CBC" w:rsidP="007C102D">
      <w:pPr>
        <w:jc w:val="center"/>
        <w:rPr>
          <w:rFonts w:ascii="Times New Roman" w:hAnsi="Times New Roman" w:cs="Times New Roman"/>
          <w:b/>
          <w:sz w:val="32"/>
          <w:szCs w:val="32"/>
        </w:rPr>
      </w:pPr>
    </w:p>
    <w:sectPr w:rsidR="00041CBC" w:rsidRPr="007C10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F3" w:rsidRDefault="00FA0FF3" w:rsidP="00C2777A">
      <w:pPr>
        <w:spacing w:after="0" w:line="240" w:lineRule="auto"/>
      </w:pPr>
      <w:r>
        <w:separator/>
      </w:r>
    </w:p>
  </w:endnote>
  <w:endnote w:type="continuationSeparator" w:id="0">
    <w:p w:rsidR="00FA0FF3" w:rsidRDefault="00FA0FF3" w:rsidP="00C2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7A" w:rsidRDefault="00C2777A">
    <w:pPr>
      <w:pStyle w:val="a5"/>
    </w:pPr>
  </w:p>
  <w:p w:rsidR="00C2777A" w:rsidRPr="00C2777A" w:rsidRDefault="00C2777A" w:rsidP="00C2777A">
    <w:pPr>
      <w:autoSpaceDE w:val="0"/>
      <w:spacing w:after="0" w:line="240" w:lineRule="auto"/>
      <w:ind w:right="-1"/>
      <w:jc w:val="both"/>
      <w:rPr>
        <w:rFonts w:ascii="Verdana" w:eastAsia="Times New Roman" w:hAnsi="Verdana" w:cs="Verdana"/>
        <w:i/>
        <w:iCs/>
        <w:sz w:val="16"/>
        <w:szCs w:val="16"/>
        <w:lang w:val="ru-RU" w:eastAsia="bg-BG"/>
      </w:rPr>
    </w:pPr>
    <w:proofErr w:type="spellStart"/>
    <w:r w:rsidRPr="00C2777A">
      <w:rPr>
        <w:rFonts w:ascii="Times New Roman" w:eastAsia="Times New Roman" w:hAnsi="Times New Roman" w:cs="Times New Roman"/>
        <w:i/>
        <w:sz w:val="16"/>
        <w:szCs w:val="16"/>
        <w:lang w:val="ru-RU" w:eastAsia="bg-BG"/>
      </w:rPr>
      <w:t>Този</w:t>
    </w:r>
    <w:proofErr w:type="spellEnd"/>
    <w:r w:rsidRPr="00C2777A">
      <w:rPr>
        <w:rFonts w:ascii="Times New Roman" w:eastAsia="Times New Roman" w:hAnsi="Times New Roman" w:cs="Times New Roman"/>
        <w:i/>
        <w:sz w:val="16"/>
        <w:szCs w:val="16"/>
        <w:lang w:val="ru-RU" w:eastAsia="bg-BG"/>
      </w:rPr>
      <w:t xml:space="preserve"> документ е </w:t>
    </w:r>
    <w:proofErr w:type="spellStart"/>
    <w:r w:rsidRPr="00C2777A">
      <w:rPr>
        <w:rFonts w:ascii="Times New Roman" w:eastAsia="Times New Roman" w:hAnsi="Times New Roman" w:cs="Times New Roman"/>
        <w:i/>
        <w:sz w:val="16"/>
        <w:szCs w:val="16"/>
        <w:lang w:val="ru-RU" w:eastAsia="bg-BG"/>
      </w:rPr>
      <w:t>създаден</w:t>
    </w:r>
    <w:proofErr w:type="spellEnd"/>
    <w:r w:rsidRPr="00C2777A">
      <w:rPr>
        <w:rFonts w:ascii="Times New Roman" w:eastAsia="Times New Roman" w:hAnsi="Times New Roman" w:cs="Times New Roman"/>
        <w:i/>
        <w:sz w:val="16"/>
        <w:szCs w:val="16"/>
        <w:lang w:val="ru-RU" w:eastAsia="bg-BG"/>
      </w:rPr>
      <w:t xml:space="preserve"> в </w:t>
    </w:r>
    <w:proofErr w:type="spellStart"/>
    <w:r w:rsidRPr="00C2777A">
      <w:rPr>
        <w:rFonts w:ascii="Times New Roman" w:eastAsia="Times New Roman" w:hAnsi="Times New Roman" w:cs="Times New Roman"/>
        <w:i/>
        <w:sz w:val="16"/>
        <w:szCs w:val="16"/>
        <w:lang w:val="ru-RU" w:eastAsia="bg-BG"/>
      </w:rPr>
      <w:t>рамките</w:t>
    </w:r>
    <w:proofErr w:type="spellEnd"/>
    <w:r w:rsidRPr="00C2777A">
      <w:rPr>
        <w:rFonts w:ascii="Times New Roman" w:eastAsia="Times New Roman" w:hAnsi="Times New Roman" w:cs="Times New Roman"/>
        <w:i/>
        <w:sz w:val="16"/>
        <w:szCs w:val="16"/>
        <w:lang w:val="ru-RU" w:eastAsia="bg-BG"/>
      </w:rPr>
      <w:t xml:space="preserve"> на проект </w:t>
    </w:r>
    <w:r w:rsidRPr="00C2777A">
      <w:rPr>
        <w:rFonts w:ascii="Times New Roman" w:eastAsia="Times New Roman" w:hAnsi="Times New Roman" w:cs="Times New Roman"/>
        <w:i/>
        <w:sz w:val="16"/>
        <w:szCs w:val="16"/>
        <w:lang w:val="en-US" w:eastAsia="bg-BG"/>
      </w:rPr>
      <w:t>“</w:t>
    </w:r>
    <w:r w:rsidRPr="00C2777A">
      <w:rPr>
        <w:rFonts w:ascii="Times New Roman" w:eastAsia="Times New Roman" w:hAnsi="Times New Roman" w:cs="Times New Roman"/>
        <w:bCs/>
        <w:i/>
        <w:iCs/>
        <w:sz w:val="16"/>
        <w:szCs w:val="16"/>
        <w:lang w:eastAsia="bg-BG"/>
      </w:rPr>
      <w:t>Иновативни решения за устойчива мобилност на хора в периферните градски квартали и товарна логистика без вредни емисии в градските центрове – СИВИТАС ЕКСЕНТРИК</w:t>
    </w:r>
    <w:proofErr w:type="gramStart"/>
    <w:r w:rsidRPr="00C2777A">
      <w:rPr>
        <w:rFonts w:ascii="Times New Roman" w:eastAsia="Times New Roman" w:hAnsi="Times New Roman" w:cs="Times New Roman"/>
        <w:bCs/>
        <w:i/>
        <w:iCs/>
        <w:sz w:val="16"/>
        <w:szCs w:val="16"/>
        <w:lang w:eastAsia="bg-BG"/>
      </w:rPr>
      <w:t xml:space="preserve">“ </w:t>
    </w:r>
    <w:r w:rsidRPr="00C2777A">
      <w:rPr>
        <w:rFonts w:ascii="Times New Roman" w:eastAsia="Times New Roman" w:hAnsi="Times New Roman" w:cs="Times New Roman"/>
        <w:i/>
        <w:sz w:val="16"/>
        <w:szCs w:val="16"/>
        <w:lang w:val="ru-RU" w:eastAsia="bg-BG"/>
      </w:rPr>
      <w:t>,</w:t>
    </w:r>
    <w:proofErr w:type="gramEnd"/>
    <w:r w:rsidRPr="00C2777A">
      <w:rPr>
        <w:rFonts w:ascii="Times New Roman" w:eastAsia="Times New Roman" w:hAnsi="Times New Roman" w:cs="Times New Roman"/>
        <w:i/>
        <w:sz w:val="16"/>
        <w:szCs w:val="16"/>
        <w:lang w:val="ru-RU" w:eastAsia="bg-BG"/>
      </w:rPr>
      <w:t xml:space="preserve"> </w:t>
    </w:r>
    <w:proofErr w:type="spellStart"/>
    <w:r w:rsidRPr="00C2777A">
      <w:rPr>
        <w:rFonts w:ascii="Times New Roman" w:eastAsia="Times New Roman" w:hAnsi="Times New Roman" w:cs="Times New Roman"/>
        <w:i/>
        <w:sz w:val="16"/>
        <w:szCs w:val="16"/>
        <w:lang w:val="ru-RU" w:eastAsia="bg-BG"/>
      </w:rPr>
      <w:t>като</w:t>
    </w:r>
    <w:proofErr w:type="spellEnd"/>
    <w:r w:rsidRPr="00C2777A">
      <w:rPr>
        <w:rFonts w:ascii="Times New Roman" w:eastAsia="Times New Roman" w:hAnsi="Times New Roman" w:cs="Times New Roman"/>
        <w:i/>
        <w:sz w:val="16"/>
        <w:szCs w:val="16"/>
        <w:lang w:val="ru-RU" w:eastAsia="bg-BG"/>
      </w:rPr>
      <w:t xml:space="preserve"> </w:t>
    </w:r>
    <w:proofErr w:type="spellStart"/>
    <w:r w:rsidRPr="00C2777A">
      <w:rPr>
        <w:rFonts w:ascii="Times New Roman" w:eastAsia="Times New Roman" w:hAnsi="Times New Roman" w:cs="Times New Roman"/>
        <w:i/>
        <w:sz w:val="16"/>
        <w:szCs w:val="16"/>
        <w:lang w:val="ru-RU" w:eastAsia="bg-BG"/>
      </w:rPr>
      <w:t>отговорност</w:t>
    </w:r>
    <w:proofErr w:type="spellEnd"/>
    <w:r w:rsidRPr="00C2777A">
      <w:rPr>
        <w:rFonts w:ascii="Times New Roman" w:eastAsia="Times New Roman" w:hAnsi="Times New Roman" w:cs="Times New Roman"/>
        <w:i/>
        <w:sz w:val="16"/>
        <w:szCs w:val="16"/>
        <w:lang w:val="ru-RU" w:eastAsia="bg-BG"/>
      </w:rPr>
      <w:t xml:space="preserve"> за </w:t>
    </w:r>
    <w:proofErr w:type="spellStart"/>
    <w:r w:rsidRPr="00C2777A">
      <w:rPr>
        <w:rFonts w:ascii="Times New Roman" w:eastAsia="Times New Roman" w:hAnsi="Times New Roman" w:cs="Times New Roman"/>
        <w:i/>
        <w:sz w:val="16"/>
        <w:szCs w:val="16"/>
        <w:lang w:val="ru-RU" w:eastAsia="bg-BG"/>
      </w:rPr>
      <w:t>съдържанието</w:t>
    </w:r>
    <w:proofErr w:type="spellEnd"/>
    <w:r w:rsidRPr="00C2777A">
      <w:rPr>
        <w:rFonts w:ascii="Times New Roman" w:eastAsia="Times New Roman" w:hAnsi="Times New Roman" w:cs="Times New Roman"/>
        <w:i/>
        <w:sz w:val="16"/>
        <w:szCs w:val="16"/>
        <w:lang w:val="ru-RU" w:eastAsia="bg-BG"/>
      </w:rPr>
      <w:t xml:space="preserve"> на </w:t>
    </w:r>
    <w:proofErr w:type="spellStart"/>
    <w:r w:rsidRPr="00C2777A">
      <w:rPr>
        <w:rFonts w:ascii="Times New Roman" w:eastAsia="Times New Roman" w:hAnsi="Times New Roman" w:cs="Times New Roman"/>
        <w:i/>
        <w:sz w:val="16"/>
        <w:szCs w:val="16"/>
        <w:lang w:val="ru-RU" w:eastAsia="bg-BG"/>
      </w:rPr>
      <w:t>му</w:t>
    </w:r>
    <w:proofErr w:type="spellEnd"/>
    <w:r w:rsidRPr="00C2777A">
      <w:rPr>
        <w:rFonts w:ascii="Times New Roman" w:eastAsia="Times New Roman" w:hAnsi="Times New Roman" w:cs="Times New Roman"/>
        <w:i/>
        <w:sz w:val="16"/>
        <w:szCs w:val="16"/>
        <w:lang w:val="ru-RU" w:eastAsia="bg-BG"/>
      </w:rPr>
      <w:t xml:space="preserve"> се носи от Община </w:t>
    </w:r>
    <w:proofErr w:type="spellStart"/>
    <w:r w:rsidRPr="00C2777A">
      <w:rPr>
        <w:rFonts w:ascii="Times New Roman" w:eastAsia="Times New Roman" w:hAnsi="Times New Roman" w:cs="Times New Roman"/>
        <w:i/>
        <w:sz w:val="16"/>
        <w:szCs w:val="16"/>
        <w:lang w:val="ru-RU" w:eastAsia="bg-BG"/>
      </w:rPr>
      <w:t>Русе</w:t>
    </w:r>
    <w:proofErr w:type="spellEnd"/>
    <w:r w:rsidRPr="00C2777A">
      <w:rPr>
        <w:rFonts w:ascii="Times New Roman" w:eastAsia="Times New Roman" w:hAnsi="Times New Roman" w:cs="Times New Roman"/>
        <w:i/>
        <w:sz w:val="16"/>
        <w:szCs w:val="16"/>
        <w:lang w:val="ru-RU" w:eastAsia="bg-BG"/>
      </w:rPr>
      <w:t xml:space="preserve"> и при </w:t>
    </w:r>
    <w:proofErr w:type="spellStart"/>
    <w:r w:rsidRPr="00C2777A">
      <w:rPr>
        <w:rFonts w:ascii="Times New Roman" w:eastAsia="Times New Roman" w:hAnsi="Times New Roman" w:cs="Times New Roman"/>
        <w:i/>
        <w:sz w:val="16"/>
        <w:szCs w:val="16"/>
        <w:lang w:val="ru-RU" w:eastAsia="bg-BG"/>
      </w:rPr>
      <w:t>никакви</w:t>
    </w:r>
    <w:proofErr w:type="spellEnd"/>
    <w:r w:rsidRPr="00C2777A">
      <w:rPr>
        <w:rFonts w:ascii="Times New Roman" w:eastAsia="Times New Roman" w:hAnsi="Times New Roman" w:cs="Times New Roman"/>
        <w:i/>
        <w:sz w:val="16"/>
        <w:szCs w:val="16"/>
        <w:lang w:val="ru-RU" w:eastAsia="bg-BG"/>
      </w:rPr>
      <w:t xml:space="preserve"> </w:t>
    </w:r>
    <w:proofErr w:type="spellStart"/>
    <w:r w:rsidRPr="00C2777A">
      <w:rPr>
        <w:rFonts w:ascii="Times New Roman" w:eastAsia="Times New Roman" w:hAnsi="Times New Roman" w:cs="Times New Roman"/>
        <w:i/>
        <w:sz w:val="16"/>
        <w:szCs w:val="16"/>
        <w:lang w:val="ru-RU" w:eastAsia="bg-BG"/>
      </w:rPr>
      <w:t>обстоятелства</w:t>
    </w:r>
    <w:proofErr w:type="spellEnd"/>
    <w:r w:rsidRPr="00C2777A">
      <w:rPr>
        <w:rFonts w:ascii="Times New Roman" w:eastAsia="Times New Roman" w:hAnsi="Times New Roman" w:cs="Times New Roman"/>
        <w:i/>
        <w:sz w:val="16"/>
        <w:szCs w:val="16"/>
        <w:lang w:val="ru-RU" w:eastAsia="bg-BG"/>
      </w:rPr>
      <w:t xml:space="preserve"> не </w:t>
    </w:r>
    <w:proofErr w:type="spellStart"/>
    <w:r w:rsidRPr="00C2777A">
      <w:rPr>
        <w:rFonts w:ascii="Times New Roman" w:eastAsia="Times New Roman" w:hAnsi="Times New Roman" w:cs="Times New Roman"/>
        <w:i/>
        <w:sz w:val="16"/>
        <w:szCs w:val="16"/>
        <w:lang w:val="ru-RU" w:eastAsia="bg-BG"/>
      </w:rPr>
      <w:t>може</w:t>
    </w:r>
    <w:proofErr w:type="spellEnd"/>
    <w:r w:rsidRPr="00C2777A">
      <w:rPr>
        <w:rFonts w:ascii="Times New Roman" w:eastAsia="Times New Roman" w:hAnsi="Times New Roman" w:cs="Times New Roman"/>
        <w:i/>
        <w:sz w:val="16"/>
        <w:szCs w:val="16"/>
        <w:lang w:val="ru-RU" w:eastAsia="bg-BG"/>
      </w:rPr>
      <w:t xml:space="preserve"> да се </w:t>
    </w:r>
    <w:proofErr w:type="spellStart"/>
    <w:r w:rsidRPr="00C2777A">
      <w:rPr>
        <w:rFonts w:ascii="Times New Roman" w:eastAsia="Times New Roman" w:hAnsi="Times New Roman" w:cs="Times New Roman"/>
        <w:i/>
        <w:sz w:val="16"/>
        <w:szCs w:val="16"/>
        <w:lang w:val="ru-RU" w:eastAsia="bg-BG"/>
      </w:rPr>
      <w:t>счита</w:t>
    </w:r>
    <w:proofErr w:type="spellEnd"/>
    <w:r w:rsidRPr="00C2777A">
      <w:rPr>
        <w:rFonts w:ascii="Times New Roman" w:eastAsia="Times New Roman" w:hAnsi="Times New Roman" w:cs="Times New Roman"/>
        <w:i/>
        <w:sz w:val="16"/>
        <w:szCs w:val="16"/>
        <w:lang w:val="ru-RU" w:eastAsia="bg-BG"/>
      </w:rPr>
      <w:t xml:space="preserve">, че </w:t>
    </w:r>
    <w:proofErr w:type="spellStart"/>
    <w:r w:rsidRPr="00C2777A">
      <w:rPr>
        <w:rFonts w:ascii="Times New Roman" w:eastAsia="Times New Roman" w:hAnsi="Times New Roman" w:cs="Times New Roman"/>
        <w:i/>
        <w:sz w:val="16"/>
        <w:szCs w:val="16"/>
        <w:lang w:val="ru-RU" w:eastAsia="bg-BG"/>
      </w:rPr>
      <w:t>този</w:t>
    </w:r>
    <w:proofErr w:type="spellEnd"/>
    <w:r w:rsidRPr="00C2777A">
      <w:rPr>
        <w:rFonts w:ascii="Times New Roman" w:eastAsia="Times New Roman" w:hAnsi="Times New Roman" w:cs="Times New Roman"/>
        <w:i/>
        <w:sz w:val="16"/>
        <w:szCs w:val="16"/>
        <w:lang w:val="ru-RU" w:eastAsia="bg-BG"/>
      </w:rPr>
      <w:t xml:space="preserve"> документ </w:t>
    </w:r>
    <w:proofErr w:type="spellStart"/>
    <w:r w:rsidRPr="00C2777A">
      <w:rPr>
        <w:rFonts w:ascii="Times New Roman" w:eastAsia="Times New Roman" w:hAnsi="Times New Roman" w:cs="Times New Roman"/>
        <w:i/>
        <w:sz w:val="16"/>
        <w:szCs w:val="16"/>
        <w:lang w:val="ru-RU" w:eastAsia="bg-BG"/>
      </w:rPr>
      <w:t>отразява</w:t>
    </w:r>
    <w:proofErr w:type="spellEnd"/>
    <w:r w:rsidRPr="00C2777A">
      <w:rPr>
        <w:rFonts w:ascii="Times New Roman" w:eastAsia="Times New Roman" w:hAnsi="Times New Roman" w:cs="Times New Roman"/>
        <w:i/>
        <w:sz w:val="16"/>
        <w:szCs w:val="16"/>
        <w:lang w:val="ru-RU" w:eastAsia="bg-BG"/>
      </w:rPr>
      <w:t xml:space="preserve"> </w:t>
    </w:r>
    <w:proofErr w:type="spellStart"/>
    <w:r w:rsidRPr="00C2777A">
      <w:rPr>
        <w:rFonts w:ascii="Times New Roman" w:eastAsia="Times New Roman" w:hAnsi="Times New Roman" w:cs="Times New Roman"/>
        <w:i/>
        <w:sz w:val="16"/>
        <w:szCs w:val="16"/>
        <w:lang w:val="ru-RU" w:eastAsia="bg-BG"/>
      </w:rPr>
      <w:t>официалното</w:t>
    </w:r>
    <w:proofErr w:type="spellEnd"/>
    <w:r w:rsidRPr="00C2777A">
      <w:rPr>
        <w:rFonts w:ascii="Times New Roman" w:eastAsia="Times New Roman" w:hAnsi="Times New Roman" w:cs="Times New Roman"/>
        <w:i/>
        <w:sz w:val="16"/>
        <w:szCs w:val="16"/>
        <w:lang w:val="ru-RU" w:eastAsia="bg-BG"/>
      </w:rPr>
      <w:t xml:space="preserve"> становище на </w:t>
    </w:r>
    <w:proofErr w:type="spellStart"/>
    <w:r w:rsidRPr="00C2777A">
      <w:rPr>
        <w:rFonts w:ascii="Times New Roman" w:eastAsia="Times New Roman" w:hAnsi="Times New Roman" w:cs="Times New Roman"/>
        <w:i/>
        <w:sz w:val="16"/>
        <w:szCs w:val="16"/>
        <w:lang w:val="ru-RU" w:eastAsia="bg-BG"/>
      </w:rPr>
      <w:t>Изпълнителна</w:t>
    </w:r>
    <w:proofErr w:type="spellEnd"/>
    <w:r w:rsidRPr="00C2777A">
      <w:rPr>
        <w:rFonts w:ascii="Times New Roman" w:eastAsia="Times New Roman" w:hAnsi="Times New Roman" w:cs="Times New Roman"/>
        <w:i/>
        <w:sz w:val="16"/>
        <w:szCs w:val="16"/>
        <w:lang w:val="ru-RU" w:eastAsia="bg-BG"/>
      </w:rPr>
      <w:t xml:space="preserve"> </w:t>
    </w:r>
    <w:proofErr w:type="spellStart"/>
    <w:r w:rsidRPr="00C2777A">
      <w:rPr>
        <w:rFonts w:ascii="Times New Roman" w:eastAsia="Times New Roman" w:hAnsi="Times New Roman" w:cs="Times New Roman"/>
        <w:i/>
        <w:sz w:val="16"/>
        <w:szCs w:val="16"/>
        <w:lang w:val="ru-RU" w:eastAsia="bg-BG"/>
      </w:rPr>
      <w:t>агенция</w:t>
    </w:r>
    <w:proofErr w:type="spellEnd"/>
    <w:r w:rsidRPr="00C2777A">
      <w:rPr>
        <w:rFonts w:ascii="Times New Roman" w:eastAsia="Times New Roman" w:hAnsi="Times New Roman" w:cs="Times New Roman"/>
        <w:i/>
        <w:sz w:val="16"/>
        <w:szCs w:val="16"/>
        <w:lang w:val="ru-RU" w:eastAsia="bg-BG"/>
      </w:rPr>
      <w:t xml:space="preserve"> за </w:t>
    </w:r>
    <w:proofErr w:type="spellStart"/>
    <w:r w:rsidRPr="00C2777A">
      <w:rPr>
        <w:rFonts w:ascii="Times New Roman" w:eastAsia="Times New Roman" w:hAnsi="Times New Roman" w:cs="Times New Roman"/>
        <w:i/>
        <w:sz w:val="16"/>
        <w:szCs w:val="16"/>
        <w:lang w:val="ru-RU" w:eastAsia="bg-BG"/>
      </w:rPr>
      <w:t>иновации</w:t>
    </w:r>
    <w:proofErr w:type="spellEnd"/>
    <w:r w:rsidRPr="00C2777A">
      <w:rPr>
        <w:rFonts w:ascii="Times New Roman" w:eastAsia="Times New Roman" w:hAnsi="Times New Roman" w:cs="Times New Roman"/>
        <w:i/>
        <w:sz w:val="16"/>
        <w:szCs w:val="16"/>
        <w:lang w:val="ru-RU" w:eastAsia="bg-BG"/>
      </w:rPr>
      <w:t xml:space="preserve"> и мрежи (</w:t>
    </w:r>
    <w:r w:rsidRPr="00C2777A">
      <w:rPr>
        <w:rFonts w:ascii="Times New Roman" w:eastAsia="Times New Roman" w:hAnsi="Times New Roman" w:cs="Times New Roman"/>
        <w:i/>
        <w:sz w:val="16"/>
        <w:szCs w:val="16"/>
        <w:lang w:val="en-US" w:eastAsia="bg-BG"/>
      </w:rPr>
      <w:t>INEA)</w:t>
    </w:r>
    <w:r w:rsidRPr="00C2777A">
      <w:rPr>
        <w:rFonts w:ascii="Verdana" w:eastAsia="Times New Roman" w:hAnsi="Verdana" w:cs="Verdana"/>
        <w:i/>
        <w:iCs/>
        <w:sz w:val="16"/>
        <w:szCs w:val="16"/>
        <w:lang w:val="ru-RU" w:eastAsia="bg-BG"/>
      </w:rPr>
      <w:t>.</w:t>
    </w:r>
  </w:p>
  <w:p w:rsidR="00C2777A" w:rsidRPr="00C2777A" w:rsidRDefault="00C2777A" w:rsidP="00C2777A">
    <w:pPr>
      <w:tabs>
        <w:tab w:val="center" w:pos="4536"/>
        <w:tab w:val="right" w:pos="9072"/>
      </w:tabs>
      <w:spacing w:after="0" w:line="240" w:lineRule="auto"/>
      <w:jc w:val="center"/>
      <w:rPr>
        <w:rFonts w:ascii="Times New Roman" w:eastAsia="Times New Roman" w:hAnsi="Times New Roman" w:cs="Times New Roman"/>
        <w:i/>
        <w:sz w:val="20"/>
        <w:lang w:eastAsia="bg-BG"/>
      </w:rPr>
    </w:pPr>
  </w:p>
  <w:p w:rsidR="00C2777A" w:rsidRDefault="00C277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F3" w:rsidRDefault="00FA0FF3" w:rsidP="00C2777A">
      <w:pPr>
        <w:spacing w:after="0" w:line="240" w:lineRule="auto"/>
      </w:pPr>
      <w:r>
        <w:separator/>
      </w:r>
    </w:p>
  </w:footnote>
  <w:footnote w:type="continuationSeparator" w:id="0">
    <w:p w:rsidR="00FA0FF3" w:rsidRDefault="00FA0FF3" w:rsidP="00C27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77A" w:rsidRDefault="00C2777A" w:rsidP="00C2777A">
    <w:pPr>
      <w:pStyle w:val="a3"/>
    </w:pPr>
    <w:r w:rsidRPr="00C2777A">
      <w:rPr>
        <w:rFonts w:ascii="Times New Roman" w:eastAsia="Times New Roman" w:hAnsi="Times New Roman" w:cs="Times New Roman"/>
        <w:sz w:val="24"/>
        <w:szCs w:val="24"/>
      </w:rPr>
      <w:ptab w:relativeTo="margin" w:alignment="center" w:leader="none"/>
    </w:r>
    <w:r w:rsidRPr="00C2777A">
      <w:rPr>
        <w:rFonts w:ascii="Times New Roman" w:eastAsia="Times New Roman" w:hAnsi="Times New Roman" w:cs="Times New Roman"/>
        <w:sz w:val="24"/>
        <w:szCs w:val="24"/>
      </w:rPr>
      <w:ptab w:relativeTo="margin" w:alignment="right" w:leader="none"/>
    </w:r>
  </w:p>
  <w:p w:rsidR="00410B04" w:rsidRPr="00410B04" w:rsidRDefault="00410B04" w:rsidP="00410B04">
    <w:pPr>
      <w:spacing w:after="0" w:line="240" w:lineRule="auto"/>
      <w:ind w:firstLine="709"/>
      <w:jc w:val="both"/>
      <w:rPr>
        <w:rFonts w:ascii="Times New Roman" w:eastAsia="Times New Roman" w:hAnsi="Times New Roman" w:cs="Times New Roman"/>
        <w:sz w:val="20"/>
        <w:szCs w:val="20"/>
        <w:lang w:val="en-US"/>
      </w:rPr>
    </w:pPr>
    <w:r w:rsidRPr="00410B04">
      <w:rPr>
        <w:rFonts w:ascii="Times New Roman" w:eastAsia="Times New Roman" w:hAnsi="Times New Roman" w:cs="Times New Roman"/>
        <w:sz w:val="20"/>
        <w:szCs w:val="20"/>
      </w:rPr>
      <w:t xml:space="preserve">Споразумение за отпускане на безвъзмездни средства номер: 690699 - СИВИТАС-ЕКСЕНТРИК – </w:t>
    </w:r>
    <w:r w:rsidRPr="00410B04">
      <w:rPr>
        <w:rFonts w:ascii="Times New Roman" w:eastAsia="Times New Roman" w:hAnsi="Times New Roman" w:cs="Times New Roman"/>
        <w:sz w:val="20"/>
        <w:szCs w:val="20"/>
        <w:lang w:val="en-US"/>
      </w:rPr>
      <w:t>H2020-MG-2014-2015/H2020-MG-2015_Two_Stages</w:t>
    </w:r>
  </w:p>
  <w:p w:rsidR="00410B04" w:rsidRPr="00410B04" w:rsidRDefault="00410B04" w:rsidP="00410B04">
    <w:pPr>
      <w:spacing w:after="0" w:line="240" w:lineRule="auto"/>
      <w:ind w:firstLine="709"/>
      <w:jc w:val="right"/>
      <w:rPr>
        <w:rFonts w:ascii="Times New Roman" w:eastAsia="Times New Roman" w:hAnsi="Times New Roman" w:cs="Times New Roman"/>
        <w:sz w:val="20"/>
        <w:szCs w:val="20"/>
        <w:lang w:val="en-US"/>
      </w:rPr>
    </w:pPr>
    <w:r w:rsidRPr="00410B04">
      <w:rPr>
        <w:rFonts w:ascii="Times New Roman" w:eastAsia="Times New Roman" w:hAnsi="Times New Roman" w:cs="Times New Roman"/>
        <w:sz w:val="20"/>
        <w:szCs w:val="20"/>
      </w:rPr>
      <w:t xml:space="preserve">Свързано с документ </w:t>
    </w:r>
    <w:r w:rsidRPr="00410B04">
      <w:rPr>
        <w:rFonts w:ascii="Times New Roman" w:eastAsia="Times New Roman" w:hAnsi="Times New Roman" w:cs="Times New Roman"/>
        <w:sz w:val="20"/>
        <w:szCs w:val="20"/>
        <w:lang w:val="en-US"/>
      </w:rPr>
      <w:t xml:space="preserve">Ref. </w:t>
    </w:r>
    <w:proofErr w:type="gramStart"/>
    <w:r w:rsidRPr="00410B04">
      <w:rPr>
        <w:rFonts w:ascii="Times New Roman" w:eastAsia="Times New Roman" w:hAnsi="Times New Roman" w:cs="Times New Roman"/>
        <w:sz w:val="20"/>
        <w:szCs w:val="20"/>
        <w:lang w:val="en-US"/>
      </w:rPr>
      <w:t>Ares(</w:t>
    </w:r>
    <w:proofErr w:type="gramEnd"/>
    <w:r w:rsidRPr="00410B04">
      <w:rPr>
        <w:rFonts w:ascii="Times New Roman" w:eastAsia="Times New Roman" w:hAnsi="Times New Roman" w:cs="Times New Roman"/>
        <w:sz w:val="20"/>
        <w:szCs w:val="20"/>
        <w:lang w:val="en-US"/>
      </w:rPr>
      <w:t>2016)2460266 – 27/05/2016</w:t>
    </w:r>
  </w:p>
  <w:p w:rsidR="00410B04" w:rsidRPr="00410B04" w:rsidRDefault="00410B04" w:rsidP="00410B04">
    <w:pPr>
      <w:pBdr>
        <w:bottom w:val="single" w:sz="6" w:space="1" w:color="auto"/>
      </w:pBdr>
      <w:tabs>
        <w:tab w:val="center" w:pos="4536"/>
        <w:tab w:val="right" w:pos="9072"/>
      </w:tabs>
      <w:spacing w:after="0" w:line="240" w:lineRule="auto"/>
      <w:jc w:val="both"/>
      <w:rPr>
        <w:rFonts w:ascii="Times New Roman" w:eastAsia="Times New Roman" w:hAnsi="Times New Roman" w:cs="Times New Roman"/>
        <w:sz w:val="24"/>
        <w:szCs w:val="24"/>
        <w:lang w:val="en-US"/>
      </w:rPr>
    </w:pPr>
    <w:r w:rsidRPr="00410B04">
      <w:rPr>
        <w:rFonts w:ascii="Times New Roman" w:eastAsia="Times New Roman" w:hAnsi="Times New Roman" w:cs="Times New Roman"/>
        <w:noProof/>
        <w:sz w:val="24"/>
        <w:szCs w:val="24"/>
        <w:lang w:eastAsia="bg-BG"/>
      </w:rPr>
      <w:drawing>
        <wp:inline distT="0" distB="0" distL="0" distR="0" wp14:anchorId="66A2EE44" wp14:editId="139B991F">
          <wp:extent cx="1895475" cy="1028700"/>
          <wp:effectExtent l="0" t="0" r="9525" b="0"/>
          <wp:docPr id="2" name="Картина 2" descr="Резултат с изображение за лого хоризонт 20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Резултат с изображение за лого хоризонт 202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1028700"/>
                  </a:xfrm>
                  <a:prstGeom prst="rect">
                    <a:avLst/>
                  </a:prstGeom>
                  <a:noFill/>
                  <a:ln>
                    <a:noFill/>
                  </a:ln>
                </pic:spPr>
              </pic:pic>
            </a:graphicData>
          </a:graphic>
        </wp:inline>
      </w:drawing>
    </w:r>
    <w:r w:rsidRPr="00410B04">
      <w:rPr>
        <w:rFonts w:ascii="Times New Roman" w:eastAsia="Times New Roman" w:hAnsi="Times New Roman" w:cs="Times New Roman"/>
        <w:sz w:val="24"/>
        <w:szCs w:val="24"/>
      </w:rPr>
      <w:ptab w:relativeTo="margin" w:alignment="center" w:leader="none"/>
    </w:r>
    <w:r w:rsidRPr="00410B04">
      <w:rPr>
        <w:rFonts w:ascii="Times New Roman" w:eastAsia="Times New Roman" w:hAnsi="Times New Roman" w:cs="Times New Roman"/>
        <w:sz w:val="24"/>
        <w:szCs w:val="24"/>
      </w:rPr>
      <w:ptab w:relativeTo="margin" w:alignment="right" w:leader="none"/>
    </w:r>
    <w:r w:rsidRPr="00410B04">
      <w:rPr>
        <w:rFonts w:ascii="Times New Roman" w:eastAsia="Times New Roman" w:hAnsi="Times New Roman" w:cs="Times New Roman"/>
        <w:noProof/>
        <w:sz w:val="24"/>
        <w:szCs w:val="24"/>
        <w:lang w:eastAsia="bg-BG"/>
      </w:rPr>
      <w:drawing>
        <wp:inline distT="0" distB="0" distL="0" distR="0" wp14:anchorId="534DFBC0" wp14:editId="71BFC525">
          <wp:extent cx="1590675" cy="87630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0675" cy="876300"/>
                  </a:xfrm>
                  <a:prstGeom prst="rect">
                    <a:avLst/>
                  </a:prstGeom>
                  <a:noFill/>
                  <a:ln>
                    <a:noFill/>
                  </a:ln>
                </pic:spPr>
              </pic:pic>
            </a:graphicData>
          </a:graphic>
        </wp:inline>
      </w:drawing>
    </w:r>
  </w:p>
  <w:p w:rsidR="00C2777A" w:rsidRDefault="00C2777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391"/>
    <w:multiLevelType w:val="multilevel"/>
    <w:tmpl w:val="81B8F2DA"/>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6EA36AE"/>
    <w:multiLevelType w:val="hybridMultilevel"/>
    <w:tmpl w:val="EF38CB2A"/>
    <w:lvl w:ilvl="0" w:tplc="04020013">
      <w:start w:val="1"/>
      <w:numFmt w:val="upperRoman"/>
      <w:lvlText w:val="%1."/>
      <w:lvlJc w:val="righ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DF03292"/>
    <w:multiLevelType w:val="hybridMultilevel"/>
    <w:tmpl w:val="5C407C12"/>
    <w:lvl w:ilvl="0" w:tplc="037AC3C2">
      <w:start w:val="1"/>
      <w:numFmt w:val="decimal"/>
      <w:lvlText w:val="%1."/>
      <w:lvlJc w:val="left"/>
      <w:pPr>
        <w:ind w:left="999" w:hanging="360"/>
      </w:pPr>
    </w:lvl>
    <w:lvl w:ilvl="1" w:tplc="04020019">
      <w:start w:val="1"/>
      <w:numFmt w:val="lowerLetter"/>
      <w:lvlText w:val="%2."/>
      <w:lvlJc w:val="left"/>
      <w:pPr>
        <w:ind w:left="1719" w:hanging="360"/>
      </w:pPr>
    </w:lvl>
    <w:lvl w:ilvl="2" w:tplc="0402001B">
      <w:start w:val="1"/>
      <w:numFmt w:val="lowerRoman"/>
      <w:lvlText w:val="%3."/>
      <w:lvlJc w:val="right"/>
      <w:pPr>
        <w:ind w:left="2439" w:hanging="180"/>
      </w:pPr>
    </w:lvl>
    <w:lvl w:ilvl="3" w:tplc="0402000F">
      <w:start w:val="1"/>
      <w:numFmt w:val="decimal"/>
      <w:lvlText w:val="%4."/>
      <w:lvlJc w:val="left"/>
      <w:pPr>
        <w:ind w:left="3159" w:hanging="360"/>
      </w:pPr>
    </w:lvl>
    <w:lvl w:ilvl="4" w:tplc="04020019">
      <w:start w:val="1"/>
      <w:numFmt w:val="lowerLetter"/>
      <w:lvlText w:val="%5."/>
      <w:lvlJc w:val="left"/>
      <w:pPr>
        <w:ind w:left="3879" w:hanging="360"/>
      </w:pPr>
    </w:lvl>
    <w:lvl w:ilvl="5" w:tplc="0402001B">
      <w:start w:val="1"/>
      <w:numFmt w:val="lowerRoman"/>
      <w:lvlText w:val="%6."/>
      <w:lvlJc w:val="right"/>
      <w:pPr>
        <w:ind w:left="4599" w:hanging="180"/>
      </w:pPr>
    </w:lvl>
    <w:lvl w:ilvl="6" w:tplc="0402000F">
      <w:start w:val="1"/>
      <w:numFmt w:val="decimal"/>
      <w:lvlText w:val="%7."/>
      <w:lvlJc w:val="left"/>
      <w:pPr>
        <w:ind w:left="5319" w:hanging="360"/>
      </w:pPr>
    </w:lvl>
    <w:lvl w:ilvl="7" w:tplc="04020019">
      <w:start w:val="1"/>
      <w:numFmt w:val="lowerLetter"/>
      <w:lvlText w:val="%8."/>
      <w:lvlJc w:val="left"/>
      <w:pPr>
        <w:ind w:left="6039" w:hanging="360"/>
      </w:pPr>
    </w:lvl>
    <w:lvl w:ilvl="8" w:tplc="0402001B">
      <w:start w:val="1"/>
      <w:numFmt w:val="lowerRoman"/>
      <w:lvlText w:val="%9."/>
      <w:lvlJc w:val="right"/>
      <w:pPr>
        <w:ind w:left="6759" w:hanging="180"/>
      </w:pPr>
    </w:lvl>
  </w:abstractNum>
  <w:abstractNum w:abstractNumId="3" w15:restartNumberingAfterBreak="0">
    <w:nsid w:val="209B17F0"/>
    <w:multiLevelType w:val="hybridMultilevel"/>
    <w:tmpl w:val="C40EE73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56C512FA"/>
    <w:multiLevelType w:val="hybridMultilevel"/>
    <w:tmpl w:val="7144C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76F26"/>
    <w:multiLevelType w:val="hybridMultilevel"/>
    <w:tmpl w:val="BA84D6DE"/>
    <w:lvl w:ilvl="0" w:tplc="04020017">
      <w:start w:val="1"/>
      <w:numFmt w:val="lowerLetter"/>
      <w:lvlText w:val="%1)"/>
      <w:lvlJc w:val="left"/>
      <w:pPr>
        <w:ind w:left="720" w:hanging="360"/>
      </w:pPr>
    </w:lvl>
    <w:lvl w:ilvl="1" w:tplc="04020011">
      <w:start w:val="1"/>
      <w:numFmt w:val="decimal"/>
      <w:lvlText w:val="%2)"/>
      <w:lvlJc w:val="left"/>
      <w:pPr>
        <w:ind w:left="1440" w:hanging="360"/>
      </w:pPr>
      <w:rPr>
        <w:rFonts w:hint="default"/>
        <w:sz w:val="25"/>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77B"/>
    <w:rsid w:val="00041CBC"/>
    <w:rsid w:val="00134BEC"/>
    <w:rsid w:val="0019276D"/>
    <w:rsid w:val="001E09C8"/>
    <w:rsid w:val="00207804"/>
    <w:rsid w:val="00410B04"/>
    <w:rsid w:val="00496CB5"/>
    <w:rsid w:val="00655613"/>
    <w:rsid w:val="007C102D"/>
    <w:rsid w:val="00A31B9D"/>
    <w:rsid w:val="00B2777B"/>
    <w:rsid w:val="00B35B56"/>
    <w:rsid w:val="00C2777A"/>
    <w:rsid w:val="00D928DC"/>
    <w:rsid w:val="00DC052E"/>
    <w:rsid w:val="00FA0FF3"/>
    <w:rsid w:val="00FC21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ADD3"/>
  <w15:chartTrackingRefBased/>
  <w15:docId w15:val="{CC4DF30E-0B20-47FC-9F2B-A397856B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77A"/>
    <w:pPr>
      <w:tabs>
        <w:tab w:val="center" w:pos="4536"/>
        <w:tab w:val="right" w:pos="9072"/>
      </w:tabs>
      <w:spacing w:after="0" w:line="240" w:lineRule="auto"/>
    </w:pPr>
  </w:style>
  <w:style w:type="character" w:customStyle="1" w:styleId="a4">
    <w:name w:val="Горен колонтитул Знак"/>
    <w:basedOn w:val="a0"/>
    <w:link w:val="a3"/>
    <w:uiPriority w:val="99"/>
    <w:rsid w:val="00C2777A"/>
  </w:style>
  <w:style w:type="paragraph" w:styleId="a5">
    <w:name w:val="footer"/>
    <w:basedOn w:val="a"/>
    <w:link w:val="a6"/>
    <w:uiPriority w:val="99"/>
    <w:unhideWhenUsed/>
    <w:rsid w:val="00C2777A"/>
    <w:pPr>
      <w:tabs>
        <w:tab w:val="center" w:pos="4536"/>
        <w:tab w:val="right" w:pos="9072"/>
      </w:tabs>
      <w:spacing w:after="0" w:line="240" w:lineRule="auto"/>
    </w:pPr>
  </w:style>
  <w:style w:type="character" w:customStyle="1" w:styleId="a6">
    <w:name w:val="Долен колонтитул Знак"/>
    <w:basedOn w:val="a0"/>
    <w:link w:val="a5"/>
    <w:uiPriority w:val="99"/>
    <w:rsid w:val="00C2777A"/>
  </w:style>
  <w:style w:type="character" w:styleId="a7">
    <w:name w:val="annotation reference"/>
    <w:uiPriority w:val="99"/>
    <w:rsid w:val="00C277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png"/><Relationship Id="rId1" Type="http://schemas.openxmlformats.org/officeDocument/2006/relationships/hyperlink" Target="http://www.google.bg/url?sa=i&amp;rct=j&amp;q=&amp;esrc=s&amp;source=images&amp;cd=&amp;cad=rja&amp;uact=8&amp;ved=0ahUKEwjfwaid5MvQAhUKCBoKHUAYDvIQjRwIBw&amp;url=http://www.britishcouncil.bg/programmes/education/researchers-night-2014/plovdiv&amp;psig=AFQjCNG-HcQRb0Fqdif6nEp7JdqAL81x2A&amp;ust=1480433904888434"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3214</Words>
  <Characters>18320</Characters>
  <Application>Microsoft Office Word</Application>
  <DocSecurity>0</DocSecurity>
  <Lines>152</Lines>
  <Paragraphs>42</Paragraphs>
  <ScaleCrop>false</ScaleCrop>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Liliq</dc:creator>
  <cp:keywords/>
  <dc:description/>
  <cp:lastModifiedBy>Liliq</cp:lastModifiedBy>
  <cp:revision>15</cp:revision>
  <dcterms:created xsi:type="dcterms:W3CDTF">2019-06-14T11:59:00Z</dcterms:created>
  <dcterms:modified xsi:type="dcterms:W3CDTF">2019-07-01T12:14:00Z</dcterms:modified>
</cp:coreProperties>
</file>